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D5AE8" w14:textId="6D5F22F3" w:rsidR="00BC0BBE" w:rsidRDefault="00A4398C" w:rsidP="00BC0BBE">
      <w:pPr>
        <w:jc w:val="center"/>
        <w:rPr>
          <w:b/>
          <w:bCs/>
          <w:sz w:val="40"/>
          <w:szCs w:val="40"/>
        </w:rPr>
      </w:pPr>
      <w:r>
        <w:rPr>
          <w:rFonts w:cstheme="minorHAnsi"/>
          <w:noProof/>
          <w:lang w:eastAsia="en-GB"/>
        </w:rPr>
        <w:drawing>
          <wp:anchor distT="0" distB="0" distL="114300" distR="114300" simplePos="0" relativeHeight="251659264" behindDoc="0" locked="0" layoutInCell="1" allowOverlap="1" wp14:anchorId="02DDEC80" wp14:editId="2C266D39">
            <wp:simplePos x="0" y="0"/>
            <wp:positionH relativeFrom="margin">
              <wp:posOffset>809625</wp:posOffset>
            </wp:positionH>
            <wp:positionV relativeFrom="paragraph">
              <wp:posOffset>-64770</wp:posOffset>
            </wp:positionV>
            <wp:extent cx="536800" cy="78930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6800" cy="789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39" behindDoc="0" locked="0" layoutInCell="1" allowOverlap="1" wp14:anchorId="788F9626" wp14:editId="400213AC">
            <wp:simplePos x="0" y="0"/>
            <wp:positionH relativeFrom="margin">
              <wp:align>center</wp:align>
            </wp:positionH>
            <wp:positionV relativeFrom="paragraph">
              <wp:posOffset>-135890</wp:posOffset>
            </wp:positionV>
            <wp:extent cx="5328658" cy="923925"/>
            <wp:effectExtent l="0" t="0" r="5715" b="0"/>
            <wp:wrapNone/>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8658"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FBE44" w14:textId="77777777" w:rsidR="00A4398C" w:rsidRDefault="00A4398C" w:rsidP="00BC0BBE">
      <w:pPr>
        <w:jc w:val="center"/>
        <w:rPr>
          <w:b/>
          <w:bCs/>
          <w:sz w:val="40"/>
          <w:szCs w:val="40"/>
        </w:rPr>
      </w:pPr>
    </w:p>
    <w:p w14:paraId="5395452E" w14:textId="3EBC2CCE" w:rsidR="00BE4373" w:rsidRPr="00BC0BBE" w:rsidRDefault="00BE4373" w:rsidP="00BC0BBE">
      <w:pPr>
        <w:jc w:val="center"/>
      </w:pPr>
      <w:r w:rsidRPr="00BE4373">
        <w:rPr>
          <w:b/>
          <w:bCs/>
          <w:sz w:val="40"/>
          <w:szCs w:val="40"/>
        </w:rPr>
        <w:t>Invitation to Tender</w:t>
      </w:r>
    </w:p>
    <w:p w14:paraId="208BD9D1" w14:textId="420C2E5F" w:rsidR="00BE4373" w:rsidRPr="00BC0BBE" w:rsidRDefault="00442FF2" w:rsidP="00BC0BBE">
      <w:pPr>
        <w:jc w:val="center"/>
        <w:rPr>
          <w:b/>
          <w:bCs/>
          <w:sz w:val="32"/>
          <w:szCs w:val="32"/>
        </w:rPr>
      </w:pPr>
      <w:r w:rsidRPr="00BC0BBE">
        <w:rPr>
          <w:b/>
          <w:bCs/>
          <w:sz w:val="32"/>
          <w:szCs w:val="32"/>
        </w:rPr>
        <w:t>European Social</w:t>
      </w:r>
      <w:r w:rsidR="00D11EE8" w:rsidRPr="00BC0BBE">
        <w:rPr>
          <w:b/>
          <w:bCs/>
          <w:sz w:val="32"/>
          <w:szCs w:val="32"/>
        </w:rPr>
        <w:t xml:space="preserve"> </w:t>
      </w:r>
      <w:r w:rsidRPr="00BC0BBE">
        <w:rPr>
          <w:b/>
          <w:bCs/>
          <w:sz w:val="32"/>
          <w:szCs w:val="32"/>
        </w:rPr>
        <w:t>Fund</w:t>
      </w:r>
      <w:r w:rsidR="00D11EE8" w:rsidRPr="00BC0BBE">
        <w:rPr>
          <w:b/>
          <w:bCs/>
          <w:sz w:val="32"/>
          <w:szCs w:val="32"/>
        </w:rPr>
        <w:t xml:space="preserve"> – </w:t>
      </w:r>
      <w:r w:rsidR="0005055C">
        <w:rPr>
          <w:b/>
          <w:bCs/>
          <w:sz w:val="32"/>
          <w:szCs w:val="32"/>
        </w:rPr>
        <w:t>FP3 Communities Working Together project</w:t>
      </w:r>
    </w:p>
    <w:p w14:paraId="302FF42E" w14:textId="609D85A1" w:rsidR="00BC0BBE" w:rsidRPr="00BC0BBE" w:rsidRDefault="00D506E0" w:rsidP="00BC0BBE">
      <w:pPr>
        <w:jc w:val="center"/>
        <w:rPr>
          <w:b/>
          <w:bCs/>
          <w:sz w:val="32"/>
          <w:szCs w:val="32"/>
        </w:rPr>
      </w:pPr>
      <w:r w:rsidRPr="00BC0BBE">
        <w:rPr>
          <w:b/>
          <w:bCs/>
          <w:sz w:val="32"/>
          <w:szCs w:val="32"/>
        </w:rPr>
        <w:t>Specification</w:t>
      </w:r>
      <w:r w:rsidR="00273BB8">
        <w:rPr>
          <w:b/>
          <w:bCs/>
          <w:sz w:val="32"/>
          <w:szCs w:val="32"/>
        </w:rPr>
        <w:t xml:space="preserve"> Reference: </w:t>
      </w:r>
      <w:r w:rsidR="0005055C">
        <w:rPr>
          <w:b/>
          <w:bCs/>
          <w:sz w:val="32"/>
          <w:szCs w:val="32"/>
        </w:rPr>
        <w:t>provision of Blue Health activities for unemployed and inactive individuals – CMN</w:t>
      </w:r>
    </w:p>
    <w:p w14:paraId="3AB7469A" w14:textId="2517352D" w:rsidR="00D11EE8" w:rsidRPr="0017792E" w:rsidRDefault="004E0560">
      <w:r w:rsidRPr="00BC0BBE">
        <w:rPr>
          <w:b/>
        </w:rPr>
        <w:t xml:space="preserve">ESF </w:t>
      </w:r>
      <w:r w:rsidR="00442FF2" w:rsidRPr="00BC0BBE">
        <w:rPr>
          <w:b/>
        </w:rPr>
        <w:t>Priority Axis:</w:t>
      </w:r>
      <w:r w:rsidR="00442FF2" w:rsidRPr="0017792E">
        <w:t xml:space="preserve">  Priority Axis </w:t>
      </w:r>
      <w:r w:rsidR="0005055C">
        <w:t>1: Inclusive Labour Markets</w:t>
      </w:r>
    </w:p>
    <w:p w14:paraId="241C5D23" w14:textId="64989F6A" w:rsidR="00D11EE8" w:rsidRPr="0017792E" w:rsidRDefault="004E0560">
      <w:r w:rsidRPr="00BC0BBE">
        <w:rPr>
          <w:b/>
        </w:rPr>
        <w:t xml:space="preserve">ESF </w:t>
      </w:r>
      <w:r w:rsidR="00442FF2" w:rsidRPr="00BC0BBE">
        <w:rPr>
          <w:b/>
        </w:rPr>
        <w:t>Investment Priority</w:t>
      </w:r>
      <w:r w:rsidR="00D11EE8" w:rsidRPr="00BC0BBE">
        <w:rPr>
          <w:b/>
        </w:rPr>
        <w:t xml:space="preserve"> </w:t>
      </w:r>
      <w:r w:rsidR="0005055C">
        <w:rPr>
          <w:b/>
        </w:rPr>
        <w:t>1.4</w:t>
      </w:r>
      <w:r w:rsidR="00442FF2" w:rsidRPr="00BC0BBE">
        <w:rPr>
          <w:b/>
        </w:rPr>
        <w:t>:</w:t>
      </w:r>
      <w:r w:rsidR="00442FF2" w:rsidRPr="0017792E">
        <w:t xml:space="preserve"> </w:t>
      </w:r>
      <w:r w:rsidR="0005055C">
        <w:t>Active Inclusion</w:t>
      </w:r>
    </w:p>
    <w:p w14:paraId="6F2DBD5C" w14:textId="66656214" w:rsidR="00D11EE8" w:rsidRPr="0017792E" w:rsidRDefault="00442FF2">
      <w:r w:rsidRPr="00BC0BBE">
        <w:rPr>
          <w:b/>
        </w:rPr>
        <w:t>Area:</w:t>
      </w:r>
      <w:r w:rsidR="00D11EE8" w:rsidRPr="0017792E">
        <w:t xml:space="preserve"> </w:t>
      </w:r>
      <w:r w:rsidR="00205DCB">
        <w:t xml:space="preserve">Falmouth / Penryn area, </w:t>
      </w:r>
      <w:r w:rsidRPr="0017792E">
        <w:t>Cornwall</w:t>
      </w:r>
      <w:r w:rsidR="00D11EE8" w:rsidRPr="0017792E">
        <w:t xml:space="preserve"> </w:t>
      </w:r>
      <w:r w:rsidRPr="0017792E">
        <w:t>and Isles of Scilly</w:t>
      </w:r>
      <w:r w:rsidR="00D11EE8" w:rsidRPr="0017792E">
        <w:t xml:space="preserve"> </w:t>
      </w:r>
      <w:r w:rsidR="00C86C71">
        <w:t>(C&amp;IoS)</w:t>
      </w:r>
    </w:p>
    <w:p w14:paraId="48C674B9" w14:textId="4A99AECA" w:rsidR="00D11EE8" w:rsidRPr="008C7ED7" w:rsidRDefault="00442FF2">
      <w:r w:rsidRPr="008C7ED7">
        <w:rPr>
          <w:b/>
        </w:rPr>
        <w:t>Opens:</w:t>
      </w:r>
      <w:r w:rsidR="00E55449" w:rsidRPr="008C7ED7">
        <w:t xml:space="preserve"> </w:t>
      </w:r>
      <w:r w:rsidR="00A04127">
        <w:t>3</w:t>
      </w:r>
      <w:r w:rsidR="00A04127" w:rsidRPr="00A04127">
        <w:rPr>
          <w:vertAlign w:val="superscript"/>
        </w:rPr>
        <w:t>rd</w:t>
      </w:r>
      <w:r w:rsidR="008C7ED7" w:rsidRPr="008C7ED7">
        <w:t xml:space="preserve"> </w:t>
      </w:r>
      <w:r w:rsidR="0005055C">
        <w:t>February</w:t>
      </w:r>
      <w:r w:rsidR="00E55449" w:rsidRPr="008C7ED7">
        <w:t xml:space="preserve"> </w:t>
      </w:r>
      <w:r w:rsidRPr="008C7ED7">
        <w:t>20</w:t>
      </w:r>
      <w:r w:rsidR="008C7ED7" w:rsidRPr="008C7ED7">
        <w:t>2</w:t>
      </w:r>
      <w:r w:rsidR="0005055C">
        <w:t>2</w:t>
      </w:r>
    </w:p>
    <w:p w14:paraId="0078B241" w14:textId="167CE05A" w:rsidR="00635B74" w:rsidRDefault="00442FF2">
      <w:r w:rsidRPr="008C7ED7">
        <w:rPr>
          <w:b/>
        </w:rPr>
        <w:t>Closes:</w:t>
      </w:r>
      <w:r w:rsidR="00E55449" w:rsidRPr="008C7ED7">
        <w:t xml:space="preserve"> </w:t>
      </w:r>
      <w:r w:rsidR="006C44B7">
        <w:t>3</w:t>
      </w:r>
      <w:r w:rsidR="006C44B7" w:rsidRPr="006C44B7">
        <w:rPr>
          <w:vertAlign w:val="superscript"/>
        </w:rPr>
        <w:t>rd</w:t>
      </w:r>
      <w:r w:rsidR="008C7ED7" w:rsidRPr="008C7ED7">
        <w:t xml:space="preserve"> </w:t>
      </w:r>
      <w:r w:rsidR="0005055C">
        <w:t xml:space="preserve">March </w:t>
      </w:r>
      <w:r w:rsidRPr="008C7ED7">
        <w:t>20</w:t>
      </w:r>
      <w:r w:rsidR="00C02A22" w:rsidRPr="008C7ED7">
        <w:t>2</w:t>
      </w:r>
      <w:r w:rsidR="0005055C">
        <w:t>2</w:t>
      </w:r>
    </w:p>
    <w:p w14:paraId="315B214F" w14:textId="77777777" w:rsidR="00442FF2" w:rsidRPr="00625EFA" w:rsidRDefault="00442FF2">
      <w:pPr>
        <w:rPr>
          <w:b/>
          <w:bCs/>
        </w:rPr>
      </w:pPr>
      <w:r w:rsidRPr="00625EFA">
        <w:rPr>
          <w:b/>
          <w:bCs/>
        </w:rPr>
        <w:t>Contents</w:t>
      </w:r>
    </w:p>
    <w:p w14:paraId="1019A84C" w14:textId="77777777" w:rsidR="00E40567" w:rsidRDefault="00BB2804" w:rsidP="002335F4">
      <w:pPr>
        <w:pStyle w:val="ListParagraph"/>
        <w:numPr>
          <w:ilvl w:val="0"/>
          <w:numId w:val="2"/>
        </w:numPr>
      </w:pPr>
      <w:r>
        <w:t>About Cornwall Marine Network</w:t>
      </w:r>
      <w:r w:rsidR="00E40567">
        <w:t xml:space="preserve"> </w:t>
      </w:r>
    </w:p>
    <w:p w14:paraId="2A30BC93" w14:textId="77777777" w:rsidR="007A35CA" w:rsidRDefault="007A35CA" w:rsidP="007A35CA">
      <w:pPr>
        <w:pStyle w:val="ListParagraph"/>
        <w:numPr>
          <w:ilvl w:val="0"/>
          <w:numId w:val="2"/>
        </w:numPr>
      </w:pPr>
      <w:r>
        <w:t>Background and</w:t>
      </w:r>
      <w:r w:rsidRPr="00442FF2">
        <w:t xml:space="preserve"> Context</w:t>
      </w:r>
    </w:p>
    <w:p w14:paraId="435A2D5C" w14:textId="77777777" w:rsidR="00BB2804" w:rsidRDefault="00E40567" w:rsidP="002335F4">
      <w:pPr>
        <w:pStyle w:val="ListParagraph"/>
        <w:numPr>
          <w:ilvl w:val="0"/>
          <w:numId w:val="2"/>
        </w:numPr>
      </w:pPr>
      <w:r>
        <w:t>About the ITT</w:t>
      </w:r>
    </w:p>
    <w:p w14:paraId="6F59FF5A" w14:textId="77777777" w:rsidR="002335F4" w:rsidRDefault="00D506E0" w:rsidP="002335F4">
      <w:pPr>
        <w:pStyle w:val="ListParagraph"/>
        <w:numPr>
          <w:ilvl w:val="0"/>
          <w:numId w:val="2"/>
        </w:numPr>
      </w:pPr>
      <w:r>
        <w:t>Specification</w:t>
      </w:r>
      <w:r w:rsidRPr="00442FF2">
        <w:t xml:space="preserve"> </w:t>
      </w:r>
      <w:r w:rsidR="00A72CAE">
        <w:t>Requirements</w:t>
      </w:r>
    </w:p>
    <w:p w14:paraId="6AA62597" w14:textId="77777777" w:rsidR="00A72CAE" w:rsidRDefault="00A72CAE" w:rsidP="00460D5D">
      <w:pPr>
        <w:pStyle w:val="ListParagraph"/>
        <w:numPr>
          <w:ilvl w:val="1"/>
          <w:numId w:val="2"/>
        </w:numPr>
        <w:ind w:left="993" w:hanging="284"/>
      </w:pPr>
      <w:r>
        <w:t>Budget</w:t>
      </w:r>
    </w:p>
    <w:p w14:paraId="02FD027A" w14:textId="77777777" w:rsidR="00A72CAE" w:rsidRDefault="00A72CAE" w:rsidP="00460D5D">
      <w:pPr>
        <w:pStyle w:val="ListParagraph"/>
        <w:numPr>
          <w:ilvl w:val="1"/>
          <w:numId w:val="2"/>
        </w:numPr>
        <w:ind w:left="993" w:hanging="284"/>
      </w:pPr>
      <w:r>
        <w:t>Location</w:t>
      </w:r>
    </w:p>
    <w:p w14:paraId="3F54B605" w14:textId="77777777" w:rsidR="00A72CAE" w:rsidRDefault="00A72CAE" w:rsidP="00460D5D">
      <w:pPr>
        <w:pStyle w:val="ListParagraph"/>
        <w:numPr>
          <w:ilvl w:val="1"/>
          <w:numId w:val="2"/>
        </w:numPr>
        <w:ind w:left="993" w:hanging="284"/>
      </w:pPr>
      <w:r>
        <w:t>Duration</w:t>
      </w:r>
    </w:p>
    <w:p w14:paraId="2FD7C466" w14:textId="77777777" w:rsidR="00A72CAE" w:rsidRDefault="00A72CAE" w:rsidP="00460D5D">
      <w:pPr>
        <w:pStyle w:val="ListParagraph"/>
        <w:numPr>
          <w:ilvl w:val="1"/>
          <w:numId w:val="2"/>
        </w:numPr>
        <w:ind w:left="993" w:hanging="284"/>
      </w:pPr>
      <w:r>
        <w:t>Objectives</w:t>
      </w:r>
    </w:p>
    <w:p w14:paraId="03963ABA" w14:textId="77777777" w:rsidR="00595414" w:rsidRDefault="00595414" w:rsidP="00611F24">
      <w:pPr>
        <w:pStyle w:val="ListParagraph"/>
        <w:numPr>
          <w:ilvl w:val="1"/>
          <w:numId w:val="2"/>
        </w:numPr>
        <w:ind w:left="993" w:hanging="284"/>
      </w:pPr>
      <w:r>
        <w:t>Audit</w:t>
      </w:r>
    </w:p>
    <w:p w14:paraId="3557917E" w14:textId="77777777" w:rsidR="00595414" w:rsidRDefault="00595414" w:rsidP="00611F24">
      <w:pPr>
        <w:pStyle w:val="ListParagraph"/>
        <w:numPr>
          <w:ilvl w:val="1"/>
          <w:numId w:val="2"/>
        </w:numPr>
        <w:ind w:left="993" w:hanging="284"/>
      </w:pPr>
      <w:r>
        <w:t>Selection</w:t>
      </w:r>
    </w:p>
    <w:p w14:paraId="7B7550C8" w14:textId="77777777" w:rsidR="00280A0C" w:rsidRDefault="00033666" w:rsidP="00280A0C">
      <w:pPr>
        <w:pStyle w:val="ListParagraph"/>
        <w:numPr>
          <w:ilvl w:val="0"/>
          <w:numId w:val="2"/>
        </w:numPr>
      </w:pPr>
      <w:r>
        <w:t>Cross Cutting Themes</w:t>
      </w:r>
      <w:r w:rsidR="00442FF2" w:rsidRPr="00442FF2">
        <w:t xml:space="preserve"> </w:t>
      </w:r>
    </w:p>
    <w:p w14:paraId="5EA909D5" w14:textId="77777777" w:rsidR="00280A0C" w:rsidRDefault="00033666" w:rsidP="00280A0C">
      <w:pPr>
        <w:pStyle w:val="ListParagraph"/>
        <w:numPr>
          <w:ilvl w:val="0"/>
          <w:numId w:val="2"/>
        </w:numPr>
      </w:pPr>
      <w:r w:rsidRPr="00033666">
        <w:t>Application Process &amp; Prioritisation Methodolog</w:t>
      </w:r>
      <w:r>
        <w:t>y</w:t>
      </w:r>
    </w:p>
    <w:p w14:paraId="15EB0FEA" w14:textId="77777777" w:rsidR="004C037D" w:rsidRDefault="004C037D" w:rsidP="00280A0C">
      <w:pPr>
        <w:pStyle w:val="ListParagraph"/>
        <w:numPr>
          <w:ilvl w:val="0"/>
          <w:numId w:val="2"/>
        </w:numPr>
      </w:pPr>
      <w:r>
        <w:t>Timetable</w:t>
      </w:r>
    </w:p>
    <w:p w14:paraId="75CE4E2F" w14:textId="77777777" w:rsidR="004C037D" w:rsidRDefault="004C037D" w:rsidP="00280A0C">
      <w:pPr>
        <w:pStyle w:val="ListParagraph"/>
        <w:numPr>
          <w:ilvl w:val="0"/>
          <w:numId w:val="2"/>
        </w:numPr>
      </w:pPr>
      <w:r>
        <w:t>Submission Requirements</w:t>
      </w:r>
    </w:p>
    <w:p w14:paraId="069A5A89" w14:textId="77777777" w:rsidR="006018EE" w:rsidRDefault="001E1AF3" w:rsidP="00625EFA">
      <w:pPr>
        <w:pStyle w:val="ListParagraph"/>
        <w:numPr>
          <w:ilvl w:val="0"/>
          <w:numId w:val="2"/>
        </w:numPr>
      </w:pPr>
      <w:r>
        <w:t>General Information</w:t>
      </w:r>
    </w:p>
    <w:p w14:paraId="6A8FFE2D" w14:textId="77777777" w:rsidR="006018EE" w:rsidRDefault="006018EE" w:rsidP="006018EE"/>
    <w:p w14:paraId="3116FE55" w14:textId="77777777" w:rsidR="006018EE" w:rsidRDefault="006018EE" w:rsidP="006018EE"/>
    <w:p w14:paraId="5A27D1A1" w14:textId="77777777" w:rsidR="006018EE" w:rsidRDefault="006018EE" w:rsidP="006018EE"/>
    <w:p w14:paraId="44A1E3A8" w14:textId="77777777" w:rsidR="0086577C" w:rsidRDefault="0086577C" w:rsidP="006018EE"/>
    <w:p w14:paraId="60EDED2F" w14:textId="77777777" w:rsidR="00945392" w:rsidRDefault="00765D80" w:rsidP="00824650">
      <w:pPr>
        <w:pStyle w:val="ListParagraph"/>
        <w:numPr>
          <w:ilvl w:val="0"/>
          <w:numId w:val="1"/>
        </w:numPr>
      </w:pPr>
      <w:r w:rsidRPr="00E371D9">
        <w:rPr>
          <w:b/>
          <w:bCs/>
        </w:rPr>
        <w:lastRenderedPageBreak/>
        <w:t>About Cornwall Marine Network</w:t>
      </w:r>
      <w:r w:rsidR="00E40567">
        <w:rPr>
          <w:b/>
          <w:bCs/>
        </w:rPr>
        <w:t xml:space="preserve"> </w:t>
      </w:r>
      <w:r w:rsidR="00945392">
        <w:br/>
      </w:r>
    </w:p>
    <w:p w14:paraId="7C4BBD31" w14:textId="519461FB" w:rsidR="00824650" w:rsidRDefault="00824650" w:rsidP="00B03F09">
      <w:pPr>
        <w:pStyle w:val="ListParagraph"/>
        <w:ind w:left="360"/>
      </w:pPr>
      <w:r>
        <w:t>Cornwall Marine Network (</w:t>
      </w:r>
      <w:r w:rsidR="00945392">
        <w:t>CMN</w:t>
      </w:r>
      <w:r>
        <w:t>)</w:t>
      </w:r>
      <w:r w:rsidR="00945392">
        <w:t xml:space="preserve"> is a </w:t>
      </w:r>
      <w:r w:rsidR="0005055C">
        <w:t>not-for-profit</w:t>
      </w:r>
      <w:r w:rsidR="00945392">
        <w:t xml:space="preserve"> company, limited by guarantee, set up in 200</w:t>
      </w:r>
      <w:r w:rsidR="00C57ABB">
        <w:t>5</w:t>
      </w:r>
      <w:r w:rsidR="00945392">
        <w:t xml:space="preserve"> to help marine businesses improve their prosperity and sustainability. In the last 1</w:t>
      </w:r>
      <w:r w:rsidR="00C57ABB">
        <w:t>6</w:t>
      </w:r>
      <w:r w:rsidR="00945392">
        <w:t xml:space="preserve"> years it has worked to secure project funding to deliver a range of services to its now more than 300 member businesses and has successfully delivered more than 100 business support projects to its marine member businesses since 2005, creating </w:t>
      </w:r>
      <w:r w:rsidR="00C57ABB">
        <w:t>4</w:t>
      </w:r>
      <w:r w:rsidR="00945392">
        <w:t>,000 new jobs</w:t>
      </w:r>
      <w:r w:rsidR="008D5DFD">
        <w:t xml:space="preserve">. CMN sees </w:t>
      </w:r>
      <w:r w:rsidR="00945392">
        <w:t xml:space="preserve">the key to </w:t>
      </w:r>
      <w:r w:rsidR="007A35CA">
        <w:t>its</w:t>
      </w:r>
      <w:r w:rsidR="00945392">
        <w:t xml:space="preserve"> current and future success as continuing to support members through innovative training, marketing initiatives</w:t>
      </w:r>
      <w:r w:rsidR="008D5DFD">
        <w:t>,</w:t>
      </w:r>
      <w:r w:rsidR="00945392">
        <w:t xml:space="preserve"> business support </w:t>
      </w:r>
      <w:r w:rsidR="008D5DFD">
        <w:t>and employability support to young people and adults to help them Kickstart their career in the marine sector. Over the years, CMN has</w:t>
      </w:r>
      <w:r w:rsidR="00B03F09">
        <w:t xml:space="preserve"> had a positive impact on coastal communities helping them to thrive and connect to the sea. </w:t>
      </w:r>
    </w:p>
    <w:p w14:paraId="53812E7A" w14:textId="77777777" w:rsidR="00B03F09" w:rsidRPr="00B03F09" w:rsidRDefault="00B03F09" w:rsidP="00B03F09">
      <w:pPr>
        <w:pStyle w:val="ListParagraph"/>
        <w:ind w:left="360"/>
      </w:pPr>
    </w:p>
    <w:p w14:paraId="00A5FF5C" w14:textId="471D60F8" w:rsidR="00E40567" w:rsidRPr="007667FD" w:rsidRDefault="007A35CA" w:rsidP="006C3D90">
      <w:pPr>
        <w:pStyle w:val="ListParagraph"/>
        <w:numPr>
          <w:ilvl w:val="0"/>
          <w:numId w:val="1"/>
        </w:numPr>
        <w:rPr>
          <w:b/>
          <w:color w:val="000000" w:themeColor="text1"/>
        </w:rPr>
      </w:pPr>
      <w:r>
        <w:rPr>
          <w:b/>
          <w:color w:val="000000" w:themeColor="text1"/>
        </w:rPr>
        <w:t>Background &amp; Context</w:t>
      </w:r>
    </w:p>
    <w:p w14:paraId="7B4217F4" w14:textId="77777777" w:rsidR="00E40567" w:rsidRPr="00D75715" w:rsidRDefault="00E40567" w:rsidP="00E40567">
      <w:pPr>
        <w:pStyle w:val="ListParagraph"/>
        <w:ind w:left="360"/>
        <w:rPr>
          <w:color w:val="000000" w:themeColor="text1"/>
        </w:rPr>
      </w:pPr>
    </w:p>
    <w:p w14:paraId="078B47BD" w14:textId="7F19488F" w:rsidR="00EA3858" w:rsidRDefault="00824650" w:rsidP="00FF0111">
      <w:pPr>
        <w:pStyle w:val="ListParagraph"/>
        <w:ind w:left="360"/>
        <w:rPr>
          <w:color w:val="000000" w:themeColor="text1"/>
        </w:rPr>
      </w:pPr>
      <w:r w:rsidRPr="00D75715">
        <w:rPr>
          <w:color w:val="000000" w:themeColor="text1"/>
        </w:rPr>
        <w:t xml:space="preserve">CMN has secured project funding through the European Structural and Investment Funds (ESIF), known locally as the Cornwall and Isles of Scilly Growth Programme, from the European Union’s European Social Fund for a project named </w:t>
      </w:r>
      <w:r w:rsidR="007A35CA">
        <w:rPr>
          <w:color w:val="000000" w:themeColor="text1"/>
        </w:rPr>
        <w:t xml:space="preserve">Future Peninsula 3 (FP3) – Communities Working Together. </w:t>
      </w:r>
      <w:r w:rsidR="00FF0111">
        <w:rPr>
          <w:color w:val="000000" w:themeColor="text1"/>
        </w:rPr>
        <w:t xml:space="preserve">This partnership project, running until </w:t>
      </w:r>
      <w:r w:rsidR="005C4DD8">
        <w:rPr>
          <w:color w:val="000000" w:themeColor="text1"/>
        </w:rPr>
        <w:t>end of August</w:t>
      </w:r>
      <w:r w:rsidR="00FF0111">
        <w:rPr>
          <w:color w:val="000000" w:themeColor="text1"/>
        </w:rPr>
        <w:t xml:space="preserve"> 2023, will see CMN establish strong local partnerships to address issues of social inequality and worklessness as part of wider strategies for place-based regeneration. </w:t>
      </w:r>
    </w:p>
    <w:p w14:paraId="49B1313B" w14:textId="77777777" w:rsidR="00EA3858" w:rsidRDefault="00EA3858" w:rsidP="00FF0111">
      <w:pPr>
        <w:pStyle w:val="ListParagraph"/>
        <w:ind w:left="360"/>
        <w:rPr>
          <w:color w:val="000000" w:themeColor="text1"/>
        </w:rPr>
      </w:pPr>
    </w:p>
    <w:p w14:paraId="340FEFEC" w14:textId="27768B9C" w:rsidR="00825D89" w:rsidRDefault="007237E8" w:rsidP="00FF0111">
      <w:pPr>
        <w:pStyle w:val="ListParagraph"/>
        <w:ind w:left="360"/>
        <w:rPr>
          <w:color w:val="000000" w:themeColor="text1"/>
        </w:rPr>
      </w:pPr>
      <w:r>
        <w:rPr>
          <w:color w:val="000000" w:themeColor="text1"/>
        </w:rPr>
        <w:t xml:space="preserve">CMN will work </w:t>
      </w:r>
      <w:r w:rsidR="00FF0111">
        <w:rPr>
          <w:color w:val="000000" w:themeColor="text1"/>
        </w:rPr>
        <w:t xml:space="preserve">with local user-led organisations and local communities and individuals to co-design a range of local approaches and interventions to improve mental health and wellbeing and access to employment, </w:t>
      </w:r>
      <w:r>
        <w:rPr>
          <w:color w:val="000000" w:themeColor="text1"/>
        </w:rPr>
        <w:t>with the aim</w:t>
      </w:r>
      <w:r w:rsidR="00EA3858">
        <w:rPr>
          <w:color w:val="000000" w:themeColor="text1"/>
        </w:rPr>
        <w:t xml:space="preserve"> to address the needs of individuals who face multiple barriers </w:t>
      </w:r>
      <w:r>
        <w:rPr>
          <w:color w:val="000000" w:themeColor="text1"/>
        </w:rPr>
        <w:t xml:space="preserve">to employment </w:t>
      </w:r>
      <w:r w:rsidR="00EA3858">
        <w:rPr>
          <w:color w:val="000000" w:themeColor="text1"/>
        </w:rPr>
        <w:t xml:space="preserve">including mental and physical ill health and disabilities, history of economic inactivity, carer responsibilities, </w:t>
      </w:r>
      <w:r w:rsidR="004A43FA">
        <w:rPr>
          <w:color w:val="000000" w:themeColor="text1"/>
        </w:rPr>
        <w:t xml:space="preserve">difficult family relationships, </w:t>
      </w:r>
      <w:r w:rsidR="00EA3858">
        <w:rPr>
          <w:color w:val="000000" w:themeColor="text1"/>
        </w:rPr>
        <w:t xml:space="preserve">etc. </w:t>
      </w:r>
    </w:p>
    <w:p w14:paraId="174B0C26" w14:textId="77777777" w:rsidR="00825D89" w:rsidRDefault="00825D89" w:rsidP="00FF0111">
      <w:pPr>
        <w:pStyle w:val="ListParagraph"/>
        <w:ind w:left="360"/>
        <w:rPr>
          <w:color w:val="000000" w:themeColor="text1"/>
        </w:rPr>
      </w:pPr>
    </w:p>
    <w:p w14:paraId="7F9461FA" w14:textId="1E579730" w:rsidR="00825D89" w:rsidRDefault="00174CD0" w:rsidP="00825D89">
      <w:pPr>
        <w:pStyle w:val="ListParagraph"/>
        <w:ind w:left="360"/>
        <w:rPr>
          <w:color w:val="000000" w:themeColor="text1"/>
        </w:rPr>
      </w:pPr>
      <w:r>
        <w:rPr>
          <w:color w:val="000000" w:themeColor="text1"/>
        </w:rPr>
        <w:t>To this aim,</w:t>
      </w:r>
      <w:r w:rsidR="00C644B4">
        <w:rPr>
          <w:color w:val="000000" w:themeColor="text1"/>
        </w:rPr>
        <w:t xml:space="preserve"> CMN</w:t>
      </w:r>
      <w:r w:rsidR="00825D89">
        <w:rPr>
          <w:color w:val="000000" w:themeColor="text1"/>
        </w:rPr>
        <w:t xml:space="preserve"> is looking to </w:t>
      </w:r>
      <w:r w:rsidR="00C644B4">
        <w:rPr>
          <w:color w:val="000000" w:themeColor="text1"/>
        </w:rPr>
        <w:t>deliver</w:t>
      </w:r>
      <w:r w:rsidR="00825D89">
        <w:rPr>
          <w:color w:val="000000" w:themeColor="text1"/>
        </w:rPr>
        <w:t xml:space="preserve"> a programme of </w:t>
      </w:r>
      <w:r w:rsidR="007237E8">
        <w:rPr>
          <w:color w:val="000000" w:themeColor="text1"/>
        </w:rPr>
        <w:t xml:space="preserve">regular </w:t>
      </w:r>
      <w:r w:rsidR="00825D89">
        <w:rPr>
          <w:color w:val="000000" w:themeColor="text1"/>
        </w:rPr>
        <w:t xml:space="preserve">blue health interventions </w:t>
      </w:r>
      <w:r w:rsidR="00074B82">
        <w:rPr>
          <w:color w:val="000000" w:themeColor="text1"/>
        </w:rPr>
        <w:t xml:space="preserve">taking place in the Falmouth / Penryn area (Cornwall) </w:t>
      </w:r>
      <w:r w:rsidR="00825D89">
        <w:rPr>
          <w:color w:val="000000" w:themeColor="text1"/>
        </w:rPr>
        <w:t xml:space="preserve">over the next 2 years, working with freelancers and local </w:t>
      </w:r>
      <w:r w:rsidR="00905415">
        <w:rPr>
          <w:color w:val="000000" w:themeColor="text1"/>
        </w:rPr>
        <w:t xml:space="preserve">charities and </w:t>
      </w:r>
      <w:r w:rsidR="00825D89">
        <w:rPr>
          <w:color w:val="000000" w:themeColor="text1"/>
        </w:rPr>
        <w:t>companies to offer a wide range of easily accessible activities, all contributing to improving the connection between local communities and the sea</w:t>
      </w:r>
      <w:r w:rsidR="00C644B4">
        <w:rPr>
          <w:color w:val="000000" w:themeColor="text1"/>
        </w:rPr>
        <w:t xml:space="preserve">. </w:t>
      </w:r>
      <w:r w:rsidR="00825D89" w:rsidRPr="00825D89">
        <w:rPr>
          <w:color w:val="000000" w:themeColor="text1"/>
        </w:rPr>
        <w:t>Blue Health refers to the therapeutic benefits of spending time in or by blue spaces including the sea, rivers, waterfront parks, harbours and marinas. Significantly, existing research highlights a positive impact on mental health and wellbeing, including greater connectedness with nature, with greater benefits when time spent in the outdoors is combined with social interactions.</w:t>
      </w:r>
    </w:p>
    <w:p w14:paraId="2A654544" w14:textId="0A1F03B8" w:rsidR="00825D89" w:rsidRDefault="00825D89" w:rsidP="00825D89">
      <w:pPr>
        <w:pStyle w:val="ListParagraph"/>
        <w:ind w:left="360"/>
        <w:rPr>
          <w:color w:val="000000" w:themeColor="text1"/>
        </w:rPr>
      </w:pPr>
    </w:p>
    <w:p w14:paraId="62DE5E4B" w14:textId="4A766F74" w:rsidR="00825D89" w:rsidRDefault="00825D89" w:rsidP="00825D89">
      <w:pPr>
        <w:pStyle w:val="ListParagraph"/>
        <w:ind w:left="360"/>
        <w:rPr>
          <w:color w:val="000000" w:themeColor="text1"/>
        </w:rPr>
      </w:pPr>
      <w:r>
        <w:rPr>
          <w:color w:val="000000" w:themeColor="text1"/>
        </w:rPr>
        <w:t xml:space="preserve">CMN aims to harness these benefits to </w:t>
      </w:r>
      <w:r w:rsidR="00C644B4">
        <w:rPr>
          <w:color w:val="000000" w:themeColor="text1"/>
        </w:rPr>
        <w:t xml:space="preserve">decrease participants’ anxiety, improve their confidence, health and well-being, as well as their knowledge of the breadth of economic, volunteering and recreational opportunities available in the local marine sector. </w:t>
      </w:r>
      <w:r w:rsidR="00A27225">
        <w:rPr>
          <w:color w:val="000000" w:themeColor="text1"/>
        </w:rPr>
        <w:t>Eligible project participants will be aged 18</w:t>
      </w:r>
      <w:r w:rsidR="00346787">
        <w:rPr>
          <w:color w:val="000000" w:themeColor="text1"/>
        </w:rPr>
        <w:t xml:space="preserve"> to 65 </w:t>
      </w:r>
      <w:r w:rsidR="00A27225">
        <w:rPr>
          <w:color w:val="000000" w:themeColor="text1"/>
        </w:rPr>
        <w:t>and will be unemployed or economically inactive.</w:t>
      </w:r>
    </w:p>
    <w:p w14:paraId="037AC321" w14:textId="77777777" w:rsidR="0086577C" w:rsidRPr="0086577C" w:rsidRDefault="0086577C" w:rsidP="0086577C">
      <w:pPr>
        <w:pStyle w:val="ListParagraph"/>
        <w:ind w:left="360"/>
        <w:rPr>
          <w:b/>
        </w:rPr>
      </w:pPr>
    </w:p>
    <w:p w14:paraId="179C7D11" w14:textId="6F5AD1B8" w:rsidR="0086577C" w:rsidRPr="0086577C" w:rsidRDefault="007A35CA" w:rsidP="0086577C">
      <w:pPr>
        <w:pStyle w:val="ListParagraph"/>
        <w:numPr>
          <w:ilvl w:val="0"/>
          <w:numId w:val="1"/>
        </w:numPr>
        <w:rPr>
          <w:b/>
        </w:rPr>
      </w:pPr>
      <w:r>
        <w:rPr>
          <w:b/>
          <w:bCs/>
        </w:rPr>
        <w:t>About this Invitation to Tender (ITT)</w:t>
      </w:r>
    </w:p>
    <w:p w14:paraId="6976B1DE" w14:textId="77777777" w:rsidR="0086577C" w:rsidRPr="0086577C" w:rsidRDefault="0086577C" w:rsidP="0086577C">
      <w:pPr>
        <w:pStyle w:val="ListParagraph"/>
        <w:ind w:left="360"/>
        <w:rPr>
          <w:b/>
        </w:rPr>
      </w:pPr>
    </w:p>
    <w:p w14:paraId="0A1C905B" w14:textId="497F344B" w:rsidR="007237E8" w:rsidRDefault="007237E8" w:rsidP="00B03367">
      <w:pPr>
        <w:pStyle w:val="ListParagraph"/>
        <w:ind w:left="360"/>
        <w:rPr>
          <w:color w:val="000000" w:themeColor="text1"/>
        </w:rPr>
      </w:pPr>
      <w:r>
        <w:rPr>
          <w:color w:val="000000" w:themeColor="text1"/>
        </w:rPr>
        <w:t xml:space="preserve">In order to effectively respond to the needs to project participants and offer them the opportunity to try out a wide range of blue health interventions, a framework of suitably </w:t>
      </w:r>
      <w:r>
        <w:rPr>
          <w:color w:val="000000" w:themeColor="text1"/>
        </w:rPr>
        <w:lastRenderedPageBreak/>
        <w:t>qualified freelancers, charities and businesses is being set up</w:t>
      </w:r>
      <w:r w:rsidR="00905415">
        <w:rPr>
          <w:color w:val="000000" w:themeColor="text1"/>
        </w:rPr>
        <w:t>. This tender document outlines the areas of delivery that are required and CMN is encouraging relevant</w:t>
      </w:r>
      <w:r w:rsidR="00074B82">
        <w:rPr>
          <w:color w:val="000000" w:themeColor="text1"/>
        </w:rPr>
        <w:t xml:space="preserve"> local</w:t>
      </w:r>
      <w:r w:rsidR="00905415">
        <w:rPr>
          <w:color w:val="000000" w:themeColor="text1"/>
        </w:rPr>
        <w:t xml:space="preserve"> freelancers and organisations to submit proposals to be considered for inclusion on the framework. </w:t>
      </w:r>
    </w:p>
    <w:p w14:paraId="23E7E16A" w14:textId="71698D60" w:rsidR="00B03367" w:rsidRDefault="00B03367" w:rsidP="00B03367">
      <w:pPr>
        <w:pStyle w:val="ListParagraph"/>
        <w:ind w:left="360"/>
        <w:rPr>
          <w:color w:val="000000" w:themeColor="text1"/>
        </w:rPr>
      </w:pPr>
    </w:p>
    <w:p w14:paraId="796195A1" w14:textId="6BD68EBF" w:rsidR="00905415" w:rsidRDefault="00905415" w:rsidP="00B03367">
      <w:pPr>
        <w:pStyle w:val="ListParagraph"/>
        <w:ind w:left="360"/>
        <w:rPr>
          <w:color w:val="000000" w:themeColor="text1"/>
        </w:rPr>
      </w:pPr>
      <w:r>
        <w:rPr>
          <w:color w:val="000000" w:themeColor="text1"/>
        </w:rPr>
        <w:t xml:space="preserve">The intention is for this framework to offer a wide range of blue health </w:t>
      </w:r>
      <w:r w:rsidR="00174CD0">
        <w:rPr>
          <w:color w:val="000000" w:themeColor="text1"/>
        </w:rPr>
        <w:t>activities</w:t>
      </w:r>
      <w:r>
        <w:rPr>
          <w:color w:val="000000" w:themeColor="text1"/>
        </w:rPr>
        <w:t xml:space="preserve">. It will therefore </w:t>
      </w:r>
      <w:r w:rsidRPr="00DA06D8">
        <w:rPr>
          <w:color w:val="000000" w:themeColor="text1"/>
        </w:rPr>
        <w:t xml:space="preserve">be reviewed every 6 months, </w:t>
      </w:r>
      <w:r w:rsidR="005E2A75" w:rsidRPr="00E031F1">
        <w:rPr>
          <w:color w:val="000000" w:themeColor="text1"/>
        </w:rPr>
        <w:t>and when felt appropriate will be opened to</w:t>
      </w:r>
      <w:r w:rsidRPr="00E031F1">
        <w:rPr>
          <w:color w:val="000000" w:themeColor="text1"/>
        </w:rPr>
        <w:t xml:space="preserve"> new providers</w:t>
      </w:r>
      <w:r w:rsidR="005E2A75" w:rsidRPr="00E031F1">
        <w:rPr>
          <w:color w:val="000000" w:themeColor="text1"/>
        </w:rPr>
        <w:t xml:space="preserve"> to apply to join</w:t>
      </w:r>
      <w:r w:rsidRPr="00E031F1">
        <w:rPr>
          <w:color w:val="000000" w:themeColor="text1"/>
        </w:rPr>
        <w:t>.</w:t>
      </w:r>
    </w:p>
    <w:p w14:paraId="5C5AA48C" w14:textId="1C677D62" w:rsidR="00174CD0" w:rsidRDefault="00174CD0" w:rsidP="00B03367">
      <w:pPr>
        <w:pStyle w:val="ListParagraph"/>
        <w:ind w:left="360"/>
        <w:rPr>
          <w:color w:val="000000" w:themeColor="text1"/>
        </w:rPr>
      </w:pPr>
    </w:p>
    <w:p w14:paraId="4941C901" w14:textId="45D6DD69" w:rsidR="00174CD0" w:rsidRDefault="00174CD0" w:rsidP="00B03367">
      <w:pPr>
        <w:pStyle w:val="ListParagraph"/>
        <w:ind w:left="360"/>
        <w:rPr>
          <w:color w:val="000000" w:themeColor="text1"/>
        </w:rPr>
      </w:pPr>
      <w:r w:rsidRPr="00DA06D8">
        <w:rPr>
          <w:color w:val="000000" w:themeColor="text1"/>
        </w:rPr>
        <w:t xml:space="preserve">The intention is that </w:t>
      </w:r>
      <w:r w:rsidR="00A27225" w:rsidRPr="00DA06D8">
        <w:rPr>
          <w:color w:val="000000" w:themeColor="text1"/>
        </w:rPr>
        <w:t xml:space="preserve">CMN will identify the project participants. However, successful providers </w:t>
      </w:r>
      <w:r w:rsidR="00C41F3D" w:rsidRPr="00DA06D8">
        <w:rPr>
          <w:color w:val="000000" w:themeColor="text1"/>
        </w:rPr>
        <w:t>will be</w:t>
      </w:r>
      <w:r w:rsidR="00A27225" w:rsidRPr="00DA06D8">
        <w:rPr>
          <w:color w:val="000000" w:themeColor="text1"/>
        </w:rPr>
        <w:t xml:space="preserve"> invited to actively promote their delivery as part of the project and refer eligible participants to </w:t>
      </w:r>
      <w:r w:rsidR="00C41F3D" w:rsidRPr="00DA06D8">
        <w:rPr>
          <w:color w:val="000000" w:themeColor="text1"/>
        </w:rPr>
        <w:t>CMN.</w:t>
      </w:r>
      <w:r w:rsidR="00C41F3D">
        <w:rPr>
          <w:color w:val="000000" w:themeColor="text1"/>
        </w:rPr>
        <w:t xml:space="preserve"> </w:t>
      </w:r>
    </w:p>
    <w:p w14:paraId="60C49A8A" w14:textId="77777777" w:rsidR="00905415" w:rsidRDefault="00905415" w:rsidP="00B03367">
      <w:pPr>
        <w:pStyle w:val="ListParagraph"/>
        <w:ind w:left="360"/>
        <w:rPr>
          <w:color w:val="000000" w:themeColor="text1"/>
        </w:rPr>
      </w:pPr>
    </w:p>
    <w:p w14:paraId="70661A72" w14:textId="53A401AC" w:rsidR="00174CD0" w:rsidRDefault="00C41F3D" w:rsidP="00C90DEC">
      <w:pPr>
        <w:pStyle w:val="ListParagraph"/>
        <w:ind w:left="360"/>
        <w:rPr>
          <w:color w:val="000000" w:themeColor="text1"/>
        </w:rPr>
      </w:pPr>
      <w:r>
        <w:rPr>
          <w:color w:val="000000" w:themeColor="text1"/>
        </w:rPr>
        <w:t xml:space="preserve">The creation of the framework is in response to the needs of the FP3 Communities Working Together project although it is expected that it might also service CMN’s delivery on other projects such as BBO Game Changer, BBO Positive People, Skills Your Way as well as other ESF and non-EU social and economic inclusion projects as they emerge. </w:t>
      </w:r>
    </w:p>
    <w:p w14:paraId="55E11500" w14:textId="77777777" w:rsidR="00C90DEC" w:rsidRPr="00C90DEC" w:rsidRDefault="00C90DEC" w:rsidP="00C90DEC">
      <w:pPr>
        <w:pStyle w:val="ListParagraph"/>
        <w:ind w:left="360"/>
        <w:rPr>
          <w:color w:val="000000" w:themeColor="text1"/>
        </w:rPr>
      </w:pPr>
    </w:p>
    <w:p w14:paraId="1A38C02A" w14:textId="77777777" w:rsidR="000E227B" w:rsidRPr="0093286F" w:rsidRDefault="007843FA" w:rsidP="004E50A4">
      <w:pPr>
        <w:pStyle w:val="ListParagraph"/>
        <w:numPr>
          <w:ilvl w:val="0"/>
          <w:numId w:val="1"/>
        </w:numPr>
        <w:rPr>
          <w:b/>
          <w:bCs/>
        </w:rPr>
      </w:pPr>
      <w:r w:rsidRPr="0093286F">
        <w:rPr>
          <w:b/>
          <w:bCs/>
        </w:rPr>
        <w:t xml:space="preserve">Specification </w:t>
      </w:r>
      <w:r w:rsidR="00D73B2D" w:rsidRPr="0093286F">
        <w:rPr>
          <w:b/>
          <w:bCs/>
        </w:rPr>
        <w:t>Requirements</w:t>
      </w:r>
      <w:r w:rsidR="004E50A4" w:rsidRPr="0093286F">
        <w:rPr>
          <w:b/>
          <w:bCs/>
        </w:rPr>
        <w:t>:</w:t>
      </w:r>
    </w:p>
    <w:p w14:paraId="0E30DA63" w14:textId="77777777" w:rsidR="004E50A4" w:rsidRPr="004E50A4" w:rsidRDefault="004E50A4" w:rsidP="004E50A4">
      <w:pPr>
        <w:pStyle w:val="ListParagraph"/>
        <w:ind w:left="360"/>
        <w:rPr>
          <w:b/>
          <w:bCs/>
        </w:rPr>
      </w:pPr>
      <w:r w:rsidRPr="004E50A4">
        <w:rPr>
          <w:color w:val="000000" w:themeColor="text1"/>
        </w:rPr>
        <w:t xml:space="preserve"> </w:t>
      </w:r>
    </w:p>
    <w:p w14:paraId="0336B440" w14:textId="7047820C" w:rsidR="004E50A4" w:rsidRPr="004E50A4" w:rsidRDefault="004E50A4" w:rsidP="004E50A4">
      <w:pPr>
        <w:pStyle w:val="ListParagraph"/>
        <w:numPr>
          <w:ilvl w:val="1"/>
          <w:numId w:val="1"/>
        </w:numPr>
      </w:pPr>
      <w:r w:rsidRPr="004E50A4">
        <w:rPr>
          <w:b/>
          <w:bCs/>
        </w:rPr>
        <w:t>Budget</w:t>
      </w:r>
      <w:r>
        <w:t xml:space="preserve"> – CMN expects to allocate up </w:t>
      </w:r>
      <w:r w:rsidRPr="000E45B7">
        <w:t>to</w:t>
      </w:r>
      <w:r>
        <w:t xml:space="preserve"> </w:t>
      </w:r>
      <w:r w:rsidRPr="004E50A4">
        <w:rPr>
          <w:b/>
          <w:bCs/>
        </w:rPr>
        <w:t>£</w:t>
      </w:r>
      <w:r w:rsidR="00C41F3D">
        <w:rPr>
          <w:b/>
          <w:bCs/>
        </w:rPr>
        <w:t>20,000</w:t>
      </w:r>
      <w:r w:rsidRPr="004E50A4">
        <w:rPr>
          <w:b/>
          <w:bCs/>
        </w:rPr>
        <w:t xml:space="preserve"> of ESF</w:t>
      </w:r>
      <w:r w:rsidRPr="000E45B7">
        <w:t xml:space="preserve"> </w:t>
      </w:r>
      <w:r>
        <w:t xml:space="preserve">for purchasing from </w:t>
      </w:r>
      <w:r w:rsidR="000A413A">
        <w:t>multiple providers on this</w:t>
      </w:r>
      <w:r>
        <w:t xml:space="preserve"> framewor</w:t>
      </w:r>
      <w:r w:rsidRPr="004E50A4">
        <w:rPr>
          <w:color w:val="000000" w:themeColor="text1"/>
        </w:rPr>
        <w:t>k</w:t>
      </w:r>
      <w:r w:rsidRPr="004E50A4">
        <w:rPr>
          <w:b/>
          <w:bCs/>
          <w:color w:val="000000" w:themeColor="text1"/>
        </w:rPr>
        <w:t>.</w:t>
      </w:r>
      <w:r>
        <w:rPr>
          <w:b/>
          <w:bCs/>
          <w:color w:val="000000" w:themeColor="text1"/>
        </w:rPr>
        <w:t xml:space="preserve"> </w:t>
      </w:r>
      <w:r w:rsidRPr="004E50A4">
        <w:rPr>
          <w:color w:val="000000" w:themeColor="text1"/>
        </w:rPr>
        <w:t>CMN reserves the right to decrease this allocation</w:t>
      </w:r>
      <w:r>
        <w:rPr>
          <w:color w:val="000000" w:themeColor="text1"/>
        </w:rPr>
        <w:t xml:space="preserve"> </w:t>
      </w:r>
      <w:r w:rsidRPr="004E50A4">
        <w:rPr>
          <w:color w:val="000000" w:themeColor="text1"/>
        </w:rPr>
        <w:t>subject to the quality</w:t>
      </w:r>
      <w:r>
        <w:rPr>
          <w:color w:val="000000" w:themeColor="text1"/>
        </w:rPr>
        <w:t xml:space="preserve"> </w:t>
      </w:r>
      <w:r w:rsidRPr="004E50A4">
        <w:rPr>
          <w:color w:val="000000" w:themeColor="text1"/>
        </w:rPr>
        <w:t xml:space="preserve">of the proposals received and demand for </w:t>
      </w:r>
      <w:r w:rsidR="00C41F3D">
        <w:rPr>
          <w:color w:val="000000" w:themeColor="text1"/>
        </w:rPr>
        <w:t>activities from project participants.</w:t>
      </w:r>
    </w:p>
    <w:p w14:paraId="64ADBC23" w14:textId="77777777" w:rsidR="004E50A4" w:rsidRPr="004E50A4" w:rsidRDefault="004E50A4" w:rsidP="004E50A4">
      <w:pPr>
        <w:pStyle w:val="ListParagraph"/>
      </w:pPr>
    </w:p>
    <w:p w14:paraId="78177018" w14:textId="6A615325" w:rsidR="00E43D2E" w:rsidRDefault="001757CA" w:rsidP="00B03367">
      <w:pPr>
        <w:pStyle w:val="ListParagraph"/>
        <w:numPr>
          <w:ilvl w:val="1"/>
          <w:numId w:val="1"/>
        </w:numPr>
      </w:pPr>
      <w:r w:rsidRPr="0076679A">
        <w:rPr>
          <w:b/>
          <w:bCs/>
        </w:rPr>
        <w:t>Location</w:t>
      </w:r>
      <w:r w:rsidRPr="0076679A">
        <w:t xml:space="preserve">: </w:t>
      </w:r>
      <w:r w:rsidR="0076679A" w:rsidRPr="0076679A">
        <w:t xml:space="preserve">all </w:t>
      </w:r>
      <w:r w:rsidR="00BD3826">
        <w:t xml:space="preserve">activities </w:t>
      </w:r>
      <w:r w:rsidR="00C41F3D">
        <w:t>need to be based</w:t>
      </w:r>
      <w:r w:rsidR="00BD3826">
        <w:t xml:space="preserve"> in</w:t>
      </w:r>
      <w:r w:rsidR="00C41F3D">
        <w:t xml:space="preserve"> </w:t>
      </w:r>
      <w:r w:rsidR="00BD3826">
        <w:t>easy-to-access</w:t>
      </w:r>
      <w:r w:rsidR="00C41F3D">
        <w:t xml:space="preserve"> locations </w:t>
      </w:r>
      <w:r w:rsidR="00BD3826">
        <w:t>in the Falmouth / Penryn area, i.e., they need</w:t>
      </w:r>
      <w:r w:rsidR="00C41F3D">
        <w:t xml:space="preserve"> be</w:t>
      </w:r>
      <w:r w:rsidR="00BD3826">
        <w:t xml:space="preserve"> accessible</w:t>
      </w:r>
      <w:r w:rsidR="00C41F3D">
        <w:t xml:space="preserve"> by foot or public transport</w:t>
      </w:r>
      <w:r w:rsidR="00BD3826">
        <w:t xml:space="preserve">. Indoor and outdoor </w:t>
      </w:r>
      <w:r w:rsidR="000A413A">
        <w:t xml:space="preserve">delivery </w:t>
      </w:r>
      <w:r w:rsidR="00BD3826">
        <w:t>locations are both permitted and will be agreed with CMN prior to delivery. Pricing needs to specify whether venue costs</w:t>
      </w:r>
      <w:r w:rsidR="000A413A">
        <w:t xml:space="preserve">, if applicable, </w:t>
      </w:r>
      <w:r w:rsidR="00BD3826">
        <w:t>are included</w:t>
      </w:r>
      <w:r w:rsidR="00B03367">
        <w:t xml:space="preserve">. </w:t>
      </w:r>
      <w:r w:rsidR="00344909">
        <w:br/>
      </w:r>
    </w:p>
    <w:p w14:paraId="36343058" w14:textId="26D9BA82" w:rsidR="005359FE" w:rsidRDefault="005359FE" w:rsidP="005C4DD8">
      <w:pPr>
        <w:pStyle w:val="ListParagraph"/>
        <w:numPr>
          <w:ilvl w:val="1"/>
          <w:numId w:val="1"/>
        </w:numPr>
      </w:pPr>
      <w:r w:rsidRPr="00C645D6">
        <w:rPr>
          <w:b/>
          <w:bCs/>
        </w:rPr>
        <w:t>Duration</w:t>
      </w:r>
      <w:r>
        <w:t xml:space="preserve"> – </w:t>
      </w:r>
      <w:r w:rsidR="004A1797">
        <w:t>All</w:t>
      </w:r>
      <w:r w:rsidR="00BD3826">
        <w:t xml:space="preserve"> activities will be completed by </w:t>
      </w:r>
      <w:r w:rsidR="005C4DD8">
        <w:t>31</w:t>
      </w:r>
      <w:r w:rsidR="005C4DD8" w:rsidRPr="005C4DD8">
        <w:rPr>
          <w:vertAlign w:val="superscript"/>
        </w:rPr>
        <w:t>st</w:t>
      </w:r>
      <w:r w:rsidR="005C4DD8">
        <w:t xml:space="preserve"> August 2023. The end date may be extended by 3 months to 30</w:t>
      </w:r>
      <w:r w:rsidR="005C4DD8" w:rsidRPr="005C4DD8">
        <w:rPr>
          <w:vertAlign w:val="superscript"/>
        </w:rPr>
        <w:t>th</w:t>
      </w:r>
      <w:r w:rsidR="005C4DD8">
        <w:t xml:space="preserve"> November 2023 subject to further dialogue with the Department for Work &amp; Pensions. </w:t>
      </w:r>
      <w:r w:rsidR="00344909">
        <w:br/>
      </w:r>
    </w:p>
    <w:p w14:paraId="0B2F81E7" w14:textId="77777777" w:rsidR="00C45658" w:rsidRPr="00C45658" w:rsidRDefault="00D73B2D" w:rsidP="00C45658">
      <w:pPr>
        <w:pStyle w:val="ListParagraph"/>
        <w:numPr>
          <w:ilvl w:val="1"/>
          <w:numId w:val="1"/>
        </w:numPr>
        <w:rPr>
          <w:color w:val="000000" w:themeColor="text1"/>
        </w:rPr>
      </w:pPr>
      <w:r w:rsidRPr="00774E8F">
        <w:rPr>
          <w:b/>
          <w:bCs/>
        </w:rPr>
        <w:t>Objectives</w:t>
      </w:r>
      <w:r w:rsidR="00A76CCA" w:rsidRPr="00774E8F">
        <w:t xml:space="preserve"> </w:t>
      </w:r>
      <w:r w:rsidR="00C45658">
        <w:t>–</w:t>
      </w:r>
    </w:p>
    <w:p w14:paraId="38973DE8" w14:textId="77777777" w:rsidR="00C45658" w:rsidRDefault="00C45658" w:rsidP="00C45658">
      <w:pPr>
        <w:pStyle w:val="ListParagraph"/>
        <w:rPr>
          <w:b/>
          <w:bCs/>
        </w:rPr>
      </w:pPr>
    </w:p>
    <w:p w14:paraId="1D2EAF98" w14:textId="4462BEEF" w:rsidR="00C45658" w:rsidRPr="00C45658" w:rsidRDefault="00C45658" w:rsidP="00C45658">
      <w:pPr>
        <w:pStyle w:val="ListParagraph"/>
        <w:rPr>
          <w:color w:val="000000" w:themeColor="text1"/>
        </w:rPr>
      </w:pPr>
      <w:r>
        <w:rPr>
          <w:bCs/>
        </w:rPr>
        <w:t>This section provides an overview of what is expected from all providers and must be evidenced as part of their application.  At the end of the tender document a template is provided for completion by all those wishing to submit a proposal for consideration.  All submissions must be completed using the provided template.</w:t>
      </w:r>
      <w:r w:rsidR="0056720F">
        <w:rPr>
          <w:bCs/>
        </w:rPr>
        <w:t xml:space="preserve">  </w:t>
      </w:r>
    </w:p>
    <w:p w14:paraId="3153E58C" w14:textId="32AE10DE" w:rsidR="002D209C" w:rsidRPr="00774E8F" w:rsidRDefault="002D209C" w:rsidP="002D209C">
      <w:pPr>
        <w:pStyle w:val="ListParagraph"/>
        <w:numPr>
          <w:ilvl w:val="2"/>
          <w:numId w:val="1"/>
        </w:numPr>
        <w:rPr>
          <w:color w:val="000000" w:themeColor="text1"/>
        </w:rPr>
      </w:pPr>
      <w:r w:rsidRPr="00774E8F">
        <w:rPr>
          <w:color w:val="000000" w:themeColor="text1"/>
        </w:rPr>
        <w:t xml:space="preserve">CMN </w:t>
      </w:r>
      <w:r w:rsidR="00D75715" w:rsidRPr="00774E8F">
        <w:rPr>
          <w:color w:val="000000" w:themeColor="text1"/>
        </w:rPr>
        <w:t xml:space="preserve">is </w:t>
      </w:r>
      <w:r w:rsidR="00D75715" w:rsidRPr="0093286F">
        <w:rPr>
          <w:color w:val="000000" w:themeColor="text1"/>
        </w:rPr>
        <w:t xml:space="preserve">looking </w:t>
      </w:r>
      <w:r w:rsidR="00C45658" w:rsidRPr="0093286F">
        <w:rPr>
          <w:color w:val="000000" w:themeColor="text1"/>
        </w:rPr>
        <w:t xml:space="preserve">for </w:t>
      </w:r>
      <w:r w:rsidR="00EE34FA">
        <w:rPr>
          <w:color w:val="000000" w:themeColor="text1"/>
        </w:rPr>
        <w:t>activity</w:t>
      </w:r>
      <w:r w:rsidR="00C45658" w:rsidRPr="0093286F">
        <w:rPr>
          <w:color w:val="000000" w:themeColor="text1"/>
        </w:rPr>
        <w:t xml:space="preserve"> providers</w:t>
      </w:r>
      <w:r w:rsidRPr="0093286F">
        <w:rPr>
          <w:color w:val="000000" w:themeColor="text1"/>
        </w:rPr>
        <w:t xml:space="preserve"> who</w:t>
      </w:r>
      <w:r w:rsidRPr="00774E8F">
        <w:rPr>
          <w:color w:val="000000" w:themeColor="text1"/>
        </w:rPr>
        <w:t xml:space="preserve"> can offer:</w:t>
      </w:r>
    </w:p>
    <w:p w14:paraId="0D5B7192" w14:textId="433416FF" w:rsidR="00EE34FA" w:rsidRDefault="00FA7701" w:rsidP="002D209C">
      <w:pPr>
        <w:pStyle w:val="ListParagraph"/>
        <w:numPr>
          <w:ilvl w:val="3"/>
          <w:numId w:val="1"/>
        </w:numPr>
        <w:rPr>
          <w:color w:val="000000" w:themeColor="text1"/>
        </w:rPr>
      </w:pPr>
      <w:r>
        <w:rPr>
          <w:color w:val="000000" w:themeColor="text1"/>
        </w:rPr>
        <w:t>Face-to-face (subject to Covid restrictions) a</w:t>
      </w:r>
      <w:r w:rsidR="00EE34FA">
        <w:rPr>
          <w:color w:val="000000" w:themeColor="text1"/>
        </w:rPr>
        <w:t xml:space="preserve">ctivities by, in or on the sea or </w:t>
      </w:r>
      <w:r w:rsidR="00A85772">
        <w:rPr>
          <w:color w:val="000000" w:themeColor="text1"/>
        </w:rPr>
        <w:t>with a marine theme</w:t>
      </w:r>
      <w:r w:rsidR="00EE34FA">
        <w:rPr>
          <w:color w:val="000000" w:themeColor="text1"/>
        </w:rPr>
        <w:t xml:space="preserve"> </w:t>
      </w:r>
      <w:r>
        <w:rPr>
          <w:color w:val="000000" w:themeColor="text1"/>
        </w:rPr>
        <w:t>to</w:t>
      </w:r>
      <w:r w:rsidR="00EE34FA">
        <w:rPr>
          <w:color w:val="000000" w:themeColor="text1"/>
        </w:rPr>
        <w:t xml:space="preserve"> project participants from the Falmouth / Penryn area. Activities may include: </w:t>
      </w:r>
    </w:p>
    <w:p w14:paraId="6A92EF1F" w14:textId="206726C4" w:rsidR="00B5711A" w:rsidRDefault="00EE34FA" w:rsidP="00EE34FA">
      <w:pPr>
        <w:pStyle w:val="ListParagraph"/>
        <w:numPr>
          <w:ilvl w:val="4"/>
          <w:numId w:val="1"/>
        </w:numPr>
        <w:rPr>
          <w:color w:val="000000" w:themeColor="text1"/>
        </w:rPr>
      </w:pPr>
      <w:r>
        <w:rPr>
          <w:color w:val="000000" w:themeColor="text1"/>
        </w:rPr>
        <w:t xml:space="preserve">marine-themed art </w:t>
      </w:r>
      <w:r w:rsidR="00B5711A">
        <w:rPr>
          <w:color w:val="000000" w:themeColor="text1"/>
        </w:rPr>
        <w:t xml:space="preserve">&amp; crafts </w:t>
      </w:r>
      <w:r>
        <w:rPr>
          <w:color w:val="000000" w:themeColor="text1"/>
        </w:rPr>
        <w:t>workshops including</w:t>
      </w:r>
      <w:r w:rsidR="00FA7701">
        <w:rPr>
          <w:color w:val="000000" w:themeColor="text1"/>
        </w:rPr>
        <w:t>, but not restricted to,</w:t>
      </w:r>
      <w:r>
        <w:rPr>
          <w:color w:val="000000" w:themeColor="text1"/>
        </w:rPr>
        <w:t xml:space="preserve"> painting, sea glass sculpture, creative writin</w:t>
      </w:r>
      <w:r w:rsidR="00B5711A">
        <w:rPr>
          <w:color w:val="000000" w:themeColor="text1"/>
        </w:rPr>
        <w:t>g,</w:t>
      </w:r>
      <w:r>
        <w:rPr>
          <w:color w:val="000000" w:themeColor="text1"/>
        </w:rPr>
        <w:t xml:space="preserve"> clay workshops</w:t>
      </w:r>
      <w:r w:rsidR="00B5711A">
        <w:rPr>
          <w:color w:val="000000" w:themeColor="text1"/>
        </w:rPr>
        <w:t xml:space="preserve">, photography. </w:t>
      </w:r>
      <w:r>
        <w:rPr>
          <w:color w:val="000000" w:themeColor="text1"/>
        </w:rPr>
        <w:t xml:space="preserve"> </w:t>
      </w:r>
    </w:p>
    <w:p w14:paraId="0C932855" w14:textId="041B09ED" w:rsidR="00EE34FA" w:rsidRDefault="00EE34FA" w:rsidP="00EE34FA">
      <w:pPr>
        <w:pStyle w:val="ListParagraph"/>
        <w:numPr>
          <w:ilvl w:val="4"/>
          <w:numId w:val="1"/>
        </w:numPr>
        <w:rPr>
          <w:color w:val="000000" w:themeColor="text1"/>
        </w:rPr>
      </w:pPr>
      <w:r>
        <w:rPr>
          <w:color w:val="000000" w:themeColor="text1"/>
        </w:rPr>
        <w:lastRenderedPageBreak/>
        <w:t>watersports activities including</w:t>
      </w:r>
      <w:r w:rsidR="00FA7701">
        <w:rPr>
          <w:color w:val="000000" w:themeColor="text1"/>
        </w:rPr>
        <w:t>, but not restricted to,</w:t>
      </w:r>
      <w:r>
        <w:rPr>
          <w:color w:val="000000" w:themeColor="text1"/>
        </w:rPr>
        <w:t xml:space="preserve"> paddle boarding</w:t>
      </w:r>
      <w:r w:rsidR="00B5711A">
        <w:rPr>
          <w:color w:val="000000" w:themeColor="text1"/>
        </w:rPr>
        <w:t xml:space="preserve">, </w:t>
      </w:r>
      <w:r>
        <w:rPr>
          <w:color w:val="000000" w:themeColor="text1"/>
        </w:rPr>
        <w:t>kayaking</w:t>
      </w:r>
      <w:r w:rsidR="00B5711A">
        <w:rPr>
          <w:color w:val="000000" w:themeColor="text1"/>
        </w:rPr>
        <w:t xml:space="preserve"> and sea swimming. </w:t>
      </w:r>
    </w:p>
    <w:p w14:paraId="4BF265A0" w14:textId="6A8189DD" w:rsidR="00B5711A" w:rsidRDefault="00B5711A" w:rsidP="00EE34FA">
      <w:pPr>
        <w:pStyle w:val="ListParagraph"/>
        <w:numPr>
          <w:ilvl w:val="4"/>
          <w:numId w:val="1"/>
        </w:numPr>
        <w:rPr>
          <w:color w:val="000000" w:themeColor="text1"/>
        </w:rPr>
      </w:pPr>
      <w:r>
        <w:rPr>
          <w:color w:val="000000" w:themeColor="text1"/>
        </w:rPr>
        <w:t xml:space="preserve">Marine wildlife and conservation </w:t>
      </w:r>
      <w:r w:rsidR="00AF1AF4">
        <w:rPr>
          <w:color w:val="000000" w:themeColor="text1"/>
        </w:rPr>
        <w:t>activities</w:t>
      </w:r>
    </w:p>
    <w:p w14:paraId="636AC0E9" w14:textId="785933E9" w:rsidR="00B5711A" w:rsidRDefault="00B5711A" w:rsidP="00EE34FA">
      <w:pPr>
        <w:pStyle w:val="ListParagraph"/>
        <w:numPr>
          <w:ilvl w:val="4"/>
          <w:numId w:val="1"/>
        </w:numPr>
        <w:rPr>
          <w:color w:val="000000" w:themeColor="text1"/>
        </w:rPr>
      </w:pPr>
      <w:r>
        <w:rPr>
          <w:color w:val="000000" w:themeColor="text1"/>
        </w:rPr>
        <w:t>Wellness activities including</w:t>
      </w:r>
      <w:r w:rsidR="00FA7701">
        <w:rPr>
          <w:color w:val="000000" w:themeColor="text1"/>
        </w:rPr>
        <w:t>, but not restricted to,</w:t>
      </w:r>
      <w:r>
        <w:rPr>
          <w:color w:val="000000" w:themeColor="text1"/>
        </w:rPr>
        <w:t xml:space="preserve"> yoga and meditation in a marine setting </w:t>
      </w:r>
    </w:p>
    <w:p w14:paraId="1D26EAF4" w14:textId="4CF51412" w:rsidR="00B5711A" w:rsidRDefault="00AF1AF4" w:rsidP="00EE34FA">
      <w:pPr>
        <w:pStyle w:val="ListParagraph"/>
        <w:numPr>
          <w:ilvl w:val="4"/>
          <w:numId w:val="1"/>
        </w:numPr>
        <w:rPr>
          <w:color w:val="000000" w:themeColor="text1"/>
        </w:rPr>
      </w:pPr>
      <w:r>
        <w:rPr>
          <w:color w:val="000000" w:themeColor="text1"/>
        </w:rPr>
        <w:t xml:space="preserve">Any other activities </w:t>
      </w:r>
      <w:r w:rsidR="00A85772">
        <w:rPr>
          <w:color w:val="000000" w:themeColor="text1"/>
        </w:rPr>
        <w:t>contributing to</w:t>
      </w:r>
      <w:r>
        <w:rPr>
          <w:color w:val="000000" w:themeColor="text1"/>
        </w:rPr>
        <w:t xml:space="preserve"> the objective</w:t>
      </w:r>
      <w:r w:rsidR="00FA7701">
        <w:rPr>
          <w:color w:val="000000" w:themeColor="text1"/>
        </w:rPr>
        <w:t>s</w:t>
      </w:r>
      <w:r>
        <w:rPr>
          <w:color w:val="000000" w:themeColor="text1"/>
        </w:rPr>
        <w:t xml:space="preserve"> </w:t>
      </w:r>
      <w:r w:rsidR="00A85772">
        <w:rPr>
          <w:color w:val="000000" w:themeColor="text1"/>
        </w:rPr>
        <w:t xml:space="preserve">of </w:t>
      </w:r>
      <w:r>
        <w:rPr>
          <w:color w:val="000000" w:themeColor="text1"/>
        </w:rPr>
        <w:t>better connect</w:t>
      </w:r>
      <w:r w:rsidR="00A85772">
        <w:rPr>
          <w:color w:val="000000" w:themeColor="text1"/>
        </w:rPr>
        <w:t>ing</w:t>
      </w:r>
      <w:r>
        <w:rPr>
          <w:color w:val="000000" w:themeColor="text1"/>
        </w:rPr>
        <w:t xml:space="preserve"> </w:t>
      </w:r>
      <w:r w:rsidR="00A85772">
        <w:rPr>
          <w:color w:val="000000" w:themeColor="text1"/>
        </w:rPr>
        <w:t xml:space="preserve">local communities to the sea and </w:t>
      </w:r>
      <w:r w:rsidR="00415415">
        <w:rPr>
          <w:color w:val="000000" w:themeColor="text1"/>
        </w:rPr>
        <w:t>increasing</w:t>
      </w:r>
      <w:r w:rsidR="00A85772">
        <w:rPr>
          <w:color w:val="000000" w:themeColor="text1"/>
        </w:rPr>
        <w:t xml:space="preserve"> their knowledge of the breadth of economic, volunteering, and recreational opportunities available in the local marine sector. </w:t>
      </w:r>
      <w:r w:rsidR="00ED2109">
        <w:rPr>
          <w:color w:val="000000" w:themeColor="text1"/>
        </w:rPr>
        <w:t xml:space="preserve">This may include activities in community venues to bring the seaside to the town. </w:t>
      </w:r>
    </w:p>
    <w:p w14:paraId="3706BC1D" w14:textId="72A98F09" w:rsidR="00415415" w:rsidRPr="00EB332D" w:rsidRDefault="00415415" w:rsidP="00415415">
      <w:pPr>
        <w:pStyle w:val="ListParagraph"/>
        <w:numPr>
          <w:ilvl w:val="3"/>
          <w:numId w:val="1"/>
        </w:numPr>
        <w:rPr>
          <w:color w:val="000000" w:themeColor="text1"/>
        </w:rPr>
      </w:pPr>
      <w:r>
        <w:rPr>
          <w:color w:val="000000" w:themeColor="text1"/>
        </w:rPr>
        <w:t xml:space="preserve">Suitable </w:t>
      </w:r>
      <w:r w:rsidR="00A85772">
        <w:rPr>
          <w:color w:val="000000" w:themeColor="text1"/>
        </w:rPr>
        <w:t>delivery</w:t>
      </w:r>
      <w:r>
        <w:rPr>
          <w:color w:val="000000" w:themeColor="text1"/>
        </w:rPr>
        <w:t xml:space="preserve"> venues and</w:t>
      </w:r>
      <w:r w:rsidR="00A85772">
        <w:rPr>
          <w:color w:val="000000" w:themeColor="text1"/>
        </w:rPr>
        <w:t xml:space="preserve"> </w:t>
      </w:r>
      <w:r w:rsidR="00A85772" w:rsidRPr="00415415">
        <w:rPr>
          <w:color w:val="000000" w:themeColor="text1"/>
        </w:rPr>
        <w:t>times</w:t>
      </w:r>
      <w:r>
        <w:rPr>
          <w:color w:val="000000" w:themeColor="text1"/>
        </w:rPr>
        <w:t xml:space="preserve"> during the working week (Monday to Friday) to facilitate participation from individuals who are currently unemployed / </w:t>
      </w:r>
      <w:r w:rsidRPr="00EB332D">
        <w:rPr>
          <w:color w:val="000000" w:themeColor="text1"/>
        </w:rPr>
        <w:t>economically inactive</w:t>
      </w:r>
      <w:r w:rsidR="000F3D6D" w:rsidRPr="00EB332D">
        <w:rPr>
          <w:color w:val="000000" w:themeColor="text1"/>
        </w:rPr>
        <w:t xml:space="preserve"> and may not have access to any individual transport mode.</w:t>
      </w:r>
    </w:p>
    <w:p w14:paraId="6DE13371" w14:textId="1AAB2503" w:rsidR="007E2F6F" w:rsidRPr="00EB332D" w:rsidRDefault="007E2F6F" w:rsidP="00415415">
      <w:pPr>
        <w:pStyle w:val="ListParagraph"/>
        <w:numPr>
          <w:ilvl w:val="3"/>
          <w:numId w:val="1"/>
        </w:numPr>
        <w:rPr>
          <w:color w:val="000000" w:themeColor="text1"/>
        </w:rPr>
      </w:pPr>
      <w:r w:rsidRPr="00EB332D">
        <w:rPr>
          <w:color w:val="000000" w:themeColor="text1"/>
        </w:rPr>
        <w:t xml:space="preserve">Activities lasting a couple of hours each maximum. </w:t>
      </w:r>
    </w:p>
    <w:p w14:paraId="5A1B7ACD" w14:textId="763C6574" w:rsidR="009D1A47" w:rsidRDefault="009D1A47" w:rsidP="00415415">
      <w:pPr>
        <w:pStyle w:val="ListParagraph"/>
        <w:numPr>
          <w:ilvl w:val="3"/>
          <w:numId w:val="1"/>
        </w:numPr>
        <w:rPr>
          <w:color w:val="000000" w:themeColor="text1"/>
        </w:rPr>
      </w:pPr>
      <w:r>
        <w:rPr>
          <w:color w:val="000000" w:themeColor="text1"/>
        </w:rPr>
        <w:t>Activities suitable for individuals aged 18</w:t>
      </w:r>
      <w:r w:rsidR="001472E9">
        <w:rPr>
          <w:color w:val="000000" w:themeColor="text1"/>
        </w:rPr>
        <w:t xml:space="preserve"> to 65 who are currently unemployed or economically inactive and may face multiple barriers to engagement including high levels of stress and anxiety, mental and physical ill health and well-being, history of domestic violence, history of drugs and substance abuse, etc. </w:t>
      </w:r>
    </w:p>
    <w:p w14:paraId="4AE0047F" w14:textId="77777777" w:rsidR="002D209C" w:rsidRPr="00774E8F" w:rsidRDefault="002D209C" w:rsidP="002D209C">
      <w:pPr>
        <w:pStyle w:val="ListParagraph"/>
        <w:ind w:left="1440"/>
        <w:rPr>
          <w:color w:val="000000" w:themeColor="text1"/>
        </w:rPr>
      </w:pPr>
    </w:p>
    <w:p w14:paraId="0F19511C" w14:textId="48B5B9D3" w:rsidR="00116D95" w:rsidRPr="00DA06D8" w:rsidRDefault="009D1A47" w:rsidP="002D209C">
      <w:pPr>
        <w:pStyle w:val="ListParagraph"/>
        <w:numPr>
          <w:ilvl w:val="2"/>
          <w:numId w:val="1"/>
        </w:numPr>
        <w:rPr>
          <w:color w:val="000000" w:themeColor="text1"/>
        </w:rPr>
      </w:pPr>
      <w:r w:rsidRPr="00DA06D8">
        <w:rPr>
          <w:color w:val="000000" w:themeColor="text1"/>
        </w:rPr>
        <w:t>Activity</w:t>
      </w:r>
      <w:r w:rsidR="00C45658" w:rsidRPr="00DA06D8">
        <w:rPr>
          <w:color w:val="000000" w:themeColor="text1"/>
        </w:rPr>
        <w:t xml:space="preserve"> provider</w:t>
      </w:r>
      <w:r w:rsidR="002D209C" w:rsidRPr="00DA06D8">
        <w:rPr>
          <w:color w:val="000000" w:themeColor="text1"/>
        </w:rPr>
        <w:t>s</w:t>
      </w:r>
      <w:r w:rsidR="007B5C8B" w:rsidRPr="00DA06D8">
        <w:rPr>
          <w:color w:val="000000" w:themeColor="text1"/>
        </w:rPr>
        <w:t xml:space="preserve"> must</w:t>
      </w:r>
      <w:r w:rsidR="00116D95" w:rsidRPr="00DA06D8">
        <w:rPr>
          <w:color w:val="000000" w:themeColor="text1"/>
        </w:rPr>
        <w:t>:</w:t>
      </w:r>
    </w:p>
    <w:p w14:paraId="594951E6" w14:textId="5747E8EC" w:rsidR="00774E8F" w:rsidRPr="00DA06D8" w:rsidRDefault="00774E8F" w:rsidP="00116D95">
      <w:pPr>
        <w:pStyle w:val="ListParagraph"/>
        <w:numPr>
          <w:ilvl w:val="3"/>
          <w:numId w:val="1"/>
        </w:numPr>
        <w:rPr>
          <w:color w:val="000000" w:themeColor="text1"/>
        </w:rPr>
      </w:pPr>
      <w:r w:rsidRPr="00DA06D8">
        <w:rPr>
          <w:color w:val="000000" w:themeColor="text1"/>
        </w:rPr>
        <w:t>be qualified to the appropriate level within their subject</w:t>
      </w:r>
    </w:p>
    <w:p w14:paraId="0631366B" w14:textId="76A00EFA" w:rsidR="00DA06D8" w:rsidRPr="00DA06D8" w:rsidRDefault="00DA06D8" w:rsidP="00DA06D8">
      <w:pPr>
        <w:pStyle w:val="ListParagraph"/>
        <w:numPr>
          <w:ilvl w:val="3"/>
          <w:numId w:val="1"/>
        </w:numPr>
        <w:rPr>
          <w:color w:val="000000" w:themeColor="text1"/>
        </w:rPr>
      </w:pPr>
      <w:r w:rsidRPr="00DA06D8">
        <w:rPr>
          <w:color w:val="000000" w:themeColor="text1"/>
        </w:rPr>
        <w:t>have demonstrable experience of deliver</w:t>
      </w:r>
      <w:r w:rsidR="00AE1F58">
        <w:rPr>
          <w:color w:val="000000" w:themeColor="text1"/>
        </w:rPr>
        <w:t>ing</w:t>
      </w:r>
      <w:r w:rsidRPr="00DA06D8">
        <w:rPr>
          <w:color w:val="000000" w:themeColor="text1"/>
        </w:rPr>
        <w:t xml:space="preserve"> high quality activities to a similar audience</w:t>
      </w:r>
    </w:p>
    <w:p w14:paraId="7CBF9812" w14:textId="42E6EA8F" w:rsidR="00ED2109" w:rsidRPr="00327958" w:rsidRDefault="00ED2109" w:rsidP="00116D95">
      <w:pPr>
        <w:pStyle w:val="ListParagraph"/>
        <w:numPr>
          <w:ilvl w:val="3"/>
          <w:numId w:val="1"/>
        </w:numPr>
        <w:rPr>
          <w:color w:val="000000" w:themeColor="text1"/>
        </w:rPr>
      </w:pPr>
      <w:r w:rsidRPr="00327958">
        <w:rPr>
          <w:color w:val="000000" w:themeColor="text1"/>
        </w:rPr>
        <w:t>hold appropriate levels of insurance (professional indemnity, public liability)</w:t>
      </w:r>
    </w:p>
    <w:p w14:paraId="099E808C" w14:textId="297ABE87" w:rsidR="00ED2109" w:rsidRPr="00327958" w:rsidRDefault="00ED2109" w:rsidP="00116D95">
      <w:pPr>
        <w:pStyle w:val="ListParagraph"/>
        <w:numPr>
          <w:ilvl w:val="3"/>
          <w:numId w:val="1"/>
        </w:numPr>
        <w:rPr>
          <w:color w:val="000000" w:themeColor="text1"/>
        </w:rPr>
      </w:pPr>
      <w:r w:rsidRPr="00327958">
        <w:rPr>
          <w:color w:val="000000" w:themeColor="text1"/>
        </w:rPr>
        <w:t>hold a recent and relevant DBS</w:t>
      </w:r>
      <w:r w:rsidR="00327958" w:rsidRPr="00327958">
        <w:rPr>
          <w:color w:val="000000" w:themeColor="text1"/>
        </w:rPr>
        <w:t xml:space="preserve"> </w:t>
      </w:r>
      <w:r w:rsidRPr="00327958">
        <w:rPr>
          <w:color w:val="000000" w:themeColor="text1"/>
        </w:rPr>
        <w:t>or apply for a DBS check and provide a copy to CMN</w:t>
      </w:r>
      <w:r w:rsidR="00327958" w:rsidRPr="00327958">
        <w:rPr>
          <w:color w:val="000000" w:themeColor="text1"/>
        </w:rPr>
        <w:t xml:space="preserve">. If you need a DBS, you may want to include the cost in your quote. </w:t>
      </w:r>
    </w:p>
    <w:p w14:paraId="71988A23" w14:textId="4B342441" w:rsidR="00ED2109" w:rsidRPr="00327958" w:rsidRDefault="00ED2109" w:rsidP="00116D95">
      <w:pPr>
        <w:pStyle w:val="ListParagraph"/>
        <w:numPr>
          <w:ilvl w:val="3"/>
          <w:numId w:val="1"/>
        </w:numPr>
        <w:rPr>
          <w:color w:val="000000" w:themeColor="text1"/>
        </w:rPr>
      </w:pPr>
      <w:r w:rsidRPr="00327958">
        <w:rPr>
          <w:color w:val="000000" w:themeColor="text1"/>
        </w:rPr>
        <w:t>have up to date training on safeguarding and prevent</w:t>
      </w:r>
      <w:r w:rsidR="00327958" w:rsidRPr="00327958">
        <w:rPr>
          <w:color w:val="000000" w:themeColor="text1"/>
        </w:rPr>
        <w:t xml:space="preserve"> or be willing to undertake on appointment to framework</w:t>
      </w:r>
    </w:p>
    <w:p w14:paraId="513B3847" w14:textId="21005BF4" w:rsidR="006C44B7" w:rsidRPr="008E6F5F" w:rsidRDefault="00AE1F58" w:rsidP="00116D95">
      <w:pPr>
        <w:pStyle w:val="ListParagraph"/>
        <w:numPr>
          <w:ilvl w:val="3"/>
          <w:numId w:val="1"/>
        </w:numPr>
        <w:rPr>
          <w:color w:val="000000" w:themeColor="text1"/>
        </w:rPr>
      </w:pPr>
      <w:r w:rsidRPr="008E6F5F">
        <w:rPr>
          <w:color w:val="000000" w:themeColor="text1"/>
        </w:rPr>
        <w:t>complete</w:t>
      </w:r>
      <w:r w:rsidR="006C44B7" w:rsidRPr="008E6F5F">
        <w:rPr>
          <w:color w:val="000000" w:themeColor="text1"/>
        </w:rPr>
        <w:t xml:space="preserve"> a risk assessment </w:t>
      </w:r>
      <w:r w:rsidRPr="008E6F5F">
        <w:rPr>
          <w:color w:val="000000" w:themeColor="text1"/>
        </w:rPr>
        <w:t>or input into CMN’s risk assessment prior to the activity taking place</w:t>
      </w:r>
    </w:p>
    <w:p w14:paraId="4E7C2508" w14:textId="43BA189F" w:rsidR="007842D0" w:rsidRPr="00DA06D8" w:rsidRDefault="00ED2109" w:rsidP="00DA06D8">
      <w:pPr>
        <w:pStyle w:val="ListParagraph"/>
        <w:numPr>
          <w:ilvl w:val="3"/>
          <w:numId w:val="1"/>
        </w:numPr>
        <w:rPr>
          <w:color w:val="000000" w:themeColor="text1"/>
        </w:rPr>
      </w:pPr>
      <w:r w:rsidRPr="00DA06D8">
        <w:rPr>
          <w:color w:val="000000" w:themeColor="text1"/>
        </w:rPr>
        <w:t xml:space="preserve">have the capacity to deliver face-to-face to groups of participants. It is anticipated most groups will include 8 participants maximum but community events such as “bringing the seaside to the town” days may include many more including families with young children. </w:t>
      </w:r>
      <w:r w:rsidR="007842D0" w:rsidRPr="00DA06D8">
        <w:rPr>
          <w:color w:val="000000" w:themeColor="text1"/>
        </w:rPr>
        <w:br/>
      </w:r>
    </w:p>
    <w:p w14:paraId="0BA581A5" w14:textId="77777777" w:rsidR="001A084B" w:rsidRPr="00DA06D8" w:rsidRDefault="00623680" w:rsidP="00DE65EC">
      <w:pPr>
        <w:pStyle w:val="ListParagraph"/>
        <w:numPr>
          <w:ilvl w:val="2"/>
          <w:numId w:val="1"/>
        </w:numPr>
        <w:rPr>
          <w:color w:val="000000" w:themeColor="text1"/>
        </w:rPr>
      </w:pPr>
      <w:r w:rsidRPr="00DA06D8">
        <w:rPr>
          <w:color w:val="000000" w:themeColor="text1"/>
        </w:rPr>
        <w:t xml:space="preserve">Applicants </w:t>
      </w:r>
      <w:r w:rsidR="0067491A" w:rsidRPr="00DA06D8">
        <w:rPr>
          <w:color w:val="000000" w:themeColor="text1"/>
        </w:rPr>
        <w:t>must</w:t>
      </w:r>
      <w:r w:rsidRPr="00DA06D8">
        <w:rPr>
          <w:color w:val="000000" w:themeColor="text1"/>
        </w:rPr>
        <w:t xml:space="preserve"> outline their </w:t>
      </w:r>
      <w:r w:rsidR="00273D5C" w:rsidRPr="00DA06D8">
        <w:rPr>
          <w:color w:val="000000" w:themeColor="text1"/>
        </w:rPr>
        <w:t xml:space="preserve">experience and skills </w:t>
      </w:r>
      <w:r w:rsidR="00245C3D" w:rsidRPr="00DA06D8">
        <w:rPr>
          <w:color w:val="000000" w:themeColor="text1"/>
        </w:rPr>
        <w:t xml:space="preserve">against the </w:t>
      </w:r>
      <w:r w:rsidR="00273D5C" w:rsidRPr="00DA06D8">
        <w:rPr>
          <w:color w:val="000000" w:themeColor="text1"/>
        </w:rPr>
        <w:t xml:space="preserve">points </w:t>
      </w:r>
      <w:r w:rsidR="00245C3D" w:rsidRPr="00DA06D8">
        <w:rPr>
          <w:color w:val="000000" w:themeColor="text1"/>
        </w:rPr>
        <w:t>identified above</w:t>
      </w:r>
      <w:r w:rsidR="0067491A" w:rsidRPr="00DA06D8">
        <w:rPr>
          <w:color w:val="000000" w:themeColor="text1"/>
        </w:rPr>
        <w:t xml:space="preserve"> in their Framework application.</w:t>
      </w:r>
      <w:r w:rsidR="00973351" w:rsidRPr="00DA06D8">
        <w:rPr>
          <w:color w:val="000000" w:themeColor="text1"/>
        </w:rPr>
        <w:br/>
      </w:r>
    </w:p>
    <w:p w14:paraId="676B5355" w14:textId="77777777" w:rsidR="00AC7FE6" w:rsidRPr="00DA06D8" w:rsidRDefault="007D3C3C" w:rsidP="00AC7FE6">
      <w:pPr>
        <w:pStyle w:val="ListParagraph"/>
        <w:numPr>
          <w:ilvl w:val="2"/>
          <w:numId w:val="1"/>
        </w:numPr>
        <w:rPr>
          <w:color w:val="000000" w:themeColor="text1"/>
        </w:rPr>
      </w:pPr>
      <w:r w:rsidRPr="00DA06D8">
        <w:rPr>
          <w:color w:val="000000" w:themeColor="text1"/>
        </w:rPr>
        <w:t xml:space="preserve">Applicants should </w:t>
      </w:r>
      <w:r w:rsidR="0067491A" w:rsidRPr="00DA06D8">
        <w:rPr>
          <w:color w:val="000000" w:themeColor="text1"/>
        </w:rPr>
        <w:t>also include</w:t>
      </w:r>
      <w:r w:rsidR="00767537" w:rsidRPr="00DA06D8">
        <w:rPr>
          <w:color w:val="000000" w:themeColor="text1"/>
        </w:rPr>
        <w:t xml:space="preserve"> in their response:</w:t>
      </w:r>
    </w:p>
    <w:p w14:paraId="1B68CD28" w14:textId="3CC2C430" w:rsidR="0067491A" w:rsidRPr="00DA06D8" w:rsidRDefault="001E5E5C" w:rsidP="001E5E5C">
      <w:pPr>
        <w:pStyle w:val="ListParagraph"/>
        <w:numPr>
          <w:ilvl w:val="3"/>
          <w:numId w:val="1"/>
        </w:numPr>
        <w:rPr>
          <w:color w:val="000000" w:themeColor="text1"/>
        </w:rPr>
      </w:pPr>
      <w:r w:rsidRPr="00DA06D8">
        <w:rPr>
          <w:color w:val="000000" w:themeColor="text1"/>
        </w:rPr>
        <w:t>i</w:t>
      </w:r>
      <w:r w:rsidR="00660D69" w:rsidRPr="00DA06D8">
        <w:rPr>
          <w:color w:val="000000" w:themeColor="text1"/>
        </w:rPr>
        <w:t xml:space="preserve">nformation about </w:t>
      </w:r>
      <w:r w:rsidRPr="00DA06D8">
        <w:rPr>
          <w:color w:val="000000" w:themeColor="text1"/>
        </w:rPr>
        <w:t xml:space="preserve">the </w:t>
      </w:r>
      <w:r w:rsidR="00DA06D8">
        <w:rPr>
          <w:color w:val="000000" w:themeColor="text1"/>
        </w:rPr>
        <w:t>activity / activit</w:t>
      </w:r>
      <w:r w:rsidR="00AE1F58">
        <w:rPr>
          <w:color w:val="000000" w:themeColor="text1"/>
        </w:rPr>
        <w:t>ies</w:t>
      </w:r>
      <w:r w:rsidRPr="00DA06D8">
        <w:rPr>
          <w:color w:val="000000" w:themeColor="text1"/>
        </w:rPr>
        <w:t xml:space="preserve"> being proposed for inclusion on the framework</w:t>
      </w:r>
    </w:p>
    <w:p w14:paraId="10138FD3" w14:textId="1B4209F4" w:rsidR="00824B3E" w:rsidRPr="00DA06D8" w:rsidRDefault="0067491A" w:rsidP="00824B3E">
      <w:pPr>
        <w:pStyle w:val="ListParagraph"/>
        <w:numPr>
          <w:ilvl w:val="3"/>
          <w:numId w:val="1"/>
        </w:numPr>
        <w:rPr>
          <w:color w:val="000000" w:themeColor="text1"/>
        </w:rPr>
      </w:pPr>
      <w:r w:rsidRPr="00DA06D8">
        <w:rPr>
          <w:color w:val="000000" w:themeColor="text1"/>
        </w:rPr>
        <w:t>the geogr</w:t>
      </w:r>
      <w:r w:rsidR="001E5E5C" w:rsidRPr="00DA06D8">
        <w:rPr>
          <w:color w:val="000000" w:themeColor="text1"/>
        </w:rPr>
        <w:t>aphical locations of</w:t>
      </w:r>
      <w:r w:rsidRPr="00DA06D8">
        <w:rPr>
          <w:color w:val="000000" w:themeColor="text1"/>
        </w:rPr>
        <w:t xml:space="preserve"> deliver</w:t>
      </w:r>
      <w:r w:rsidR="001E5E5C" w:rsidRPr="00DA06D8">
        <w:rPr>
          <w:color w:val="000000" w:themeColor="text1"/>
        </w:rPr>
        <w:t>y</w:t>
      </w:r>
    </w:p>
    <w:p w14:paraId="598139F6" w14:textId="04ECDC87" w:rsidR="0067491A" w:rsidRPr="00DA06D8" w:rsidRDefault="0067491A" w:rsidP="00973351">
      <w:pPr>
        <w:pStyle w:val="ListParagraph"/>
        <w:numPr>
          <w:ilvl w:val="3"/>
          <w:numId w:val="1"/>
        </w:numPr>
        <w:rPr>
          <w:color w:val="000000" w:themeColor="text1"/>
        </w:rPr>
      </w:pPr>
      <w:r w:rsidRPr="00DA06D8">
        <w:rPr>
          <w:color w:val="000000" w:themeColor="text1"/>
        </w:rPr>
        <w:t xml:space="preserve">the duration of each </w:t>
      </w:r>
      <w:r w:rsidR="00DA06D8">
        <w:rPr>
          <w:color w:val="000000" w:themeColor="text1"/>
        </w:rPr>
        <w:t>activity / activity package</w:t>
      </w:r>
    </w:p>
    <w:p w14:paraId="4D9987EE" w14:textId="2B51FCBA" w:rsidR="00B7244B" w:rsidRPr="00DA06D8" w:rsidRDefault="0067491A" w:rsidP="00273BB8">
      <w:pPr>
        <w:pStyle w:val="ListParagraph"/>
        <w:numPr>
          <w:ilvl w:val="3"/>
          <w:numId w:val="1"/>
        </w:numPr>
        <w:rPr>
          <w:color w:val="000000" w:themeColor="text1"/>
        </w:rPr>
      </w:pPr>
      <w:r w:rsidRPr="00DA06D8">
        <w:rPr>
          <w:color w:val="000000" w:themeColor="text1"/>
        </w:rPr>
        <w:lastRenderedPageBreak/>
        <w:t xml:space="preserve">the cost of each </w:t>
      </w:r>
      <w:r w:rsidR="00DA06D8">
        <w:rPr>
          <w:color w:val="000000" w:themeColor="text1"/>
        </w:rPr>
        <w:t>activity / activity package. Please include details of any costs to cover materials / consumables</w:t>
      </w:r>
      <w:r w:rsidR="00AE1F58">
        <w:rPr>
          <w:color w:val="000000" w:themeColor="text1"/>
        </w:rPr>
        <w:t xml:space="preserve"> and venue hire. All costs should be inclusive of VAT (if applicable). </w:t>
      </w:r>
    </w:p>
    <w:p w14:paraId="16008F14" w14:textId="77777777" w:rsidR="00273BB8" w:rsidRPr="0093286F" w:rsidRDefault="00273BB8" w:rsidP="00273BB8">
      <w:pPr>
        <w:pStyle w:val="ListParagraph"/>
        <w:ind w:left="1440"/>
        <w:rPr>
          <w:color w:val="000000" w:themeColor="text1"/>
        </w:rPr>
      </w:pPr>
    </w:p>
    <w:p w14:paraId="2E7DAF09" w14:textId="77777777" w:rsidR="0086577C" w:rsidRPr="00D85C54" w:rsidRDefault="002C7DB3" w:rsidP="0086577C">
      <w:pPr>
        <w:pStyle w:val="ListParagraph"/>
        <w:numPr>
          <w:ilvl w:val="1"/>
          <w:numId w:val="1"/>
        </w:numPr>
        <w:rPr>
          <w:i/>
        </w:rPr>
      </w:pPr>
      <w:r w:rsidRPr="0093286F">
        <w:rPr>
          <w:b/>
          <w:bCs/>
        </w:rPr>
        <w:t>Audit</w:t>
      </w:r>
      <w:r w:rsidRPr="0093286F">
        <w:t xml:space="preserve"> – All </w:t>
      </w:r>
      <w:r w:rsidR="008D474D" w:rsidRPr="0093286F">
        <w:t xml:space="preserve">payment </w:t>
      </w:r>
      <w:r w:rsidRPr="0093286F">
        <w:t>claims will be subject to audit by CMN and other bodies such as DWP</w:t>
      </w:r>
      <w:r w:rsidR="00E76B18" w:rsidRPr="0093286F">
        <w:t>,</w:t>
      </w:r>
      <w:r w:rsidR="002E797B" w:rsidRPr="0093286F">
        <w:t xml:space="preserve"> which is</w:t>
      </w:r>
      <w:r w:rsidR="002E797B" w:rsidRPr="008D474D">
        <w:t xml:space="preserve"> </w:t>
      </w:r>
      <w:r w:rsidRPr="008D474D">
        <w:t xml:space="preserve">the Managing Authority for ESF funds in England. </w:t>
      </w:r>
    </w:p>
    <w:p w14:paraId="26B0ABA9" w14:textId="77777777" w:rsidR="00595414" w:rsidRPr="00D85C54" w:rsidRDefault="00595414" w:rsidP="00D85C54">
      <w:pPr>
        <w:pStyle w:val="ListParagraph"/>
        <w:rPr>
          <w:i/>
          <w:color w:val="000000" w:themeColor="text1"/>
        </w:rPr>
      </w:pPr>
    </w:p>
    <w:p w14:paraId="62B63F7E" w14:textId="12B75F98" w:rsidR="000940D4" w:rsidRDefault="002D489C" w:rsidP="00847159">
      <w:pPr>
        <w:pStyle w:val="ListParagraph"/>
        <w:numPr>
          <w:ilvl w:val="1"/>
          <w:numId w:val="1"/>
        </w:numPr>
      </w:pPr>
      <w:r w:rsidRPr="00660D69">
        <w:rPr>
          <w:b/>
          <w:bCs/>
          <w:color w:val="000000" w:themeColor="text1"/>
        </w:rPr>
        <w:t>Selection</w:t>
      </w:r>
      <w:r w:rsidRPr="00660D69">
        <w:rPr>
          <w:color w:val="000000" w:themeColor="text1"/>
        </w:rPr>
        <w:t xml:space="preserve"> – All proposals </w:t>
      </w:r>
      <w:r w:rsidR="004A1797" w:rsidRPr="00660D69">
        <w:rPr>
          <w:color w:val="000000" w:themeColor="text1"/>
        </w:rPr>
        <w:t xml:space="preserve">for Framework inclusion </w:t>
      </w:r>
      <w:r w:rsidRPr="00660D69">
        <w:rPr>
          <w:color w:val="000000" w:themeColor="text1"/>
        </w:rPr>
        <w:t xml:space="preserve">will be scored in line with the criteria specified in </w:t>
      </w:r>
      <w:r w:rsidR="00660D69" w:rsidRPr="00660D69">
        <w:rPr>
          <w:color w:val="000000" w:themeColor="text1"/>
        </w:rPr>
        <w:t xml:space="preserve">section </w:t>
      </w:r>
      <w:r w:rsidR="00AE1F58">
        <w:rPr>
          <w:color w:val="000000" w:themeColor="text1"/>
        </w:rPr>
        <w:t>6</w:t>
      </w:r>
      <w:r w:rsidR="00660D69" w:rsidRPr="00660D69">
        <w:rPr>
          <w:color w:val="000000" w:themeColor="text1"/>
        </w:rPr>
        <w:t>g below.</w:t>
      </w:r>
      <w:r w:rsidR="00595414">
        <w:br/>
      </w:r>
    </w:p>
    <w:p w14:paraId="04AEC175" w14:textId="37ABBC00" w:rsidR="0093286F" w:rsidRDefault="00C91569" w:rsidP="0093286F">
      <w:pPr>
        <w:pStyle w:val="ListParagraph"/>
        <w:numPr>
          <w:ilvl w:val="0"/>
          <w:numId w:val="1"/>
        </w:numPr>
      </w:pPr>
      <w:r w:rsidRPr="003C6CFF">
        <w:rPr>
          <w:b/>
          <w:bCs/>
        </w:rPr>
        <w:t>Cross Cutting Themes</w:t>
      </w:r>
      <w:r w:rsidRPr="003C6CFF">
        <w:t xml:space="preserve"> - All applications received under this specification should demonstrate how the </w:t>
      </w:r>
      <w:r w:rsidR="00EB283E" w:rsidRPr="003C6CFF">
        <w:t>cross-cutting</w:t>
      </w:r>
      <w:r w:rsidRPr="003C6CFF">
        <w:t xml:space="preserve"> </w:t>
      </w:r>
      <w:r w:rsidR="00EB283E" w:rsidRPr="003C6CFF">
        <w:t>t</w:t>
      </w:r>
      <w:r w:rsidRPr="003C6CFF">
        <w:t xml:space="preserve">hemes </w:t>
      </w:r>
      <w:r w:rsidR="009022BF" w:rsidRPr="003C6CFF">
        <w:t>will</w:t>
      </w:r>
      <w:r w:rsidRPr="003C6CFF">
        <w:t xml:space="preserve"> be addressed in the</w:t>
      </w:r>
      <w:r w:rsidR="00EB283E" w:rsidRPr="003C6CFF">
        <w:t>ir</w:t>
      </w:r>
      <w:r w:rsidRPr="003C6CFF">
        <w:t xml:space="preserve"> </w:t>
      </w:r>
      <w:r w:rsidR="00FB09FD">
        <w:t>activities</w:t>
      </w:r>
      <w:r w:rsidRPr="003C6CFF">
        <w:t xml:space="preserve">. </w:t>
      </w:r>
      <w:r w:rsidR="00EB283E" w:rsidRPr="003C6CFF">
        <w:t>The cross-cutting</w:t>
      </w:r>
      <w:r w:rsidRPr="003C6CFF">
        <w:t xml:space="preserve"> themes for ESF are ‘gender equality and equal opportunities’ and ‘sustainable development’.</w:t>
      </w:r>
    </w:p>
    <w:p w14:paraId="3F406292" w14:textId="77777777" w:rsidR="0093286F" w:rsidRDefault="0093286F" w:rsidP="0093286F">
      <w:pPr>
        <w:pStyle w:val="ListParagraph"/>
        <w:ind w:left="360"/>
      </w:pPr>
    </w:p>
    <w:p w14:paraId="2412564E" w14:textId="77777777" w:rsidR="00BA7FDF" w:rsidRPr="0093286F" w:rsidRDefault="00BA7FDF" w:rsidP="0093286F">
      <w:pPr>
        <w:pStyle w:val="ListParagraph"/>
        <w:numPr>
          <w:ilvl w:val="0"/>
          <w:numId w:val="1"/>
        </w:numPr>
      </w:pPr>
      <w:r w:rsidRPr="0093286F">
        <w:rPr>
          <w:b/>
          <w:bCs/>
        </w:rPr>
        <w:t>Application Process &amp; Prioritisation Methodology:</w:t>
      </w:r>
    </w:p>
    <w:p w14:paraId="6E85AAF3" w14:textId="77777777" w:rsidR="00F2572D" w:rsidRDefault="00F2572D" w:rsidP="00F2572D">
      <w:pPr>
        <w:pStyle w:val="ListParagraph"/>
        <w:numPr>
          <w:ilvl w:val="1"/>
          <w:numId w:val="1"/>
        </w:numPr>
      </w:pPr>
      <w:r w:rsidRPr="0093286F">
        <w:t>Procurement</w:t>
      </w:r>
      <w:r>
        <w:t xml:space="preserve"> - </w:t>
      </w:r>
      <w:r w:rsidRPr="00330CF5">
        <w:t xml:space="preserve">Robust and transparent procurement is required to ensure that </w:t>
      </w:r>
      <w:r>
        <w:t xml:space="preserve">CMN </w:t>
      </w:r>
      <w:r w:rsidRPr="00330CF5">
        <w:t>consider</w:t>
      </w:r>
      <w:r>
        <w:t>s:</w:t>
      </w:r>
    </w:p>
    <w:p w14:paraId="18FC2A76" w14:textId="77777777" w:rsidR="00F2572D" w:rsidRDefault="00F2572D" w:rsidP="00F2572D">
      <w:pPr>
        <w:pStyle w:val="ListParagraph"/>
        <w:numPr>
          <w:ilvl w:val="2"/>
          <w:numId w:val="1"/>
        </w:numPr>
      </w:pPr>
      <w:r w:rsidRPr="00330CF5">
        <w:t xml:space="preserve">value for money; </w:t>
      </w:r>
    </w:p>
    <w:p w14:paraId="1CF59FDA" w14:textId="77777777" w:rsidR="00F2572D" w:rsidRDefault="00F2572D" w:rsidP="00F2572D">
      <w:pPr>
        <w:pStyle w:val="ListParagraph"/>
        <w:numPr>
          <w:ilvl w:val="2"/>
          <w:numId w:val="1"/>
        </w:numPr>
      </w:pPr>
      <w:r w:rsidRPr="00330CF5">
        <w:t>maximis</w:t>
      </w:r>
      <w:r>
        <w:t>es the</w:t>
      </w:r>
      <w:r w:rsidRPr="00330CF5">
        <w:t xml:space="preserve"> efficient use of public money; </w:t>
      </w:r>
      <w:r>
        <w:t>and</w:t>
      </w:r>
    </w:p>
    <w:p w14:paraId="16021D67" w14:textId="77777777" w:rsidR="00F2572D" w:rsidRDefault="00F2572D" w:rsidP="00F2572D">
      <w:pPr>
        <w:pStyle w:val="ListParagraph"/>
        <w:numPr>
          <w:ilvl w:val="2"/>
          <w:numId w:val="1"/>
        </w:numPr>
      </w:pPr>
      <w:r w:rsidRPr="00330CF5">
        <w:t>maintain</w:t>
      </w:r>
      <w:r>
        <w:t>s</w:t>
      </w:r>
      <w:r w:rsidRPr="00330CF5">
        <w:t xml:space="preserve"> competitiveness and fairness across the European Union.</w:t>
      </w:r>
      <w:r>
        <w:t xml:space="preserve"> </w:t>
      </w:r>
    </w:p>
    <w:p w14:paraId="6A2EBC87" w14:textId="77777777" w:rsidR="000B6E03" w:rsidRDefault="00F2572D" w:rsidP="00F2572D">
      <w:pPr>
        <w:pStyle w:val="ListParagraph"/>
        <w:numPr>
          <w:ilvl w:val="1"/>
          <w:numId w:val="1"/>
        </w:numPr>
      </w:pPr>
      <w:r>
        <w:t>This specification identifies specific requirements for all applicants to consider in respect of their proposals. CMN will appraise proposals against these requirements.</w:t>
      </w:r>
    </w:p>
    <w:p w14:paraId="1E036528" w14:textId="77777777" w:rsidR="00BA7FDF" w:rsidRDefault="00BA7FDF" w:rsidP="00BA7FDF">
      <w:pPr>
        <w:pStyle w:val="ListParagraph"/>
        <w:numPr>
          <w:ilvl w:val="1"/>
          <w:numId w:val="1"/>
        </w:numPr>
      </w:pPr>
      <w:r>
        <w:t xml:space="preserve">This specification is being assessed </w:t>
      </w:r>
      <w:r w:rsidR="00DD4ECB">
        <w:t>in</w:t>
      </w:r>
      <w:r>
        <w:t xml:space="preserve"> a ‘</w:t>
      </w:r>
      <w:r w:rsidR="00DD4ECB">
        <w:t>single</w:t>
      </w:r>
      <w:r>
        <w:t xml:space="preserve"> stage’ process.</w:t>
      </w:r>
    </w:p>
    <w:p w14:paraId="034C6868" w14:textId="77777777" w:rsidR="00BA7FDF" w:rsidRPr="00F00B25" w:rsidRDefault="00BA7FDF" w:rsidP="00BA7FDF">
      <w:pPr>
        <w:pStyle w:val="ListParagraph"/>
        <w:numPr>
          <w:ilvl w:val="1"/>
          <w:numId w:val="1"/>
        </w:numPr>
      </w:pPr>
      <w:r>
        <w:t xml:space="preserve">CMN will check applicant eligibility; activity and expenditure eligibility; and the fit with the specification as initial </w:t>
      </w:r>
      <w:r w:rsidR="00473C80">
        <w:t>g</w:t>
      </w:r>
      <w:r>
        <w:t xml:space="preserve">ateway criteria. Proposals that pass this stage </w:t>
      </w:r>
      <w:r w:rsidR="00FE4314">
        <w:t xml:space="preserve">will then be considered against the following points: </w:t>
      </w:r>
      <w:r>
        <w:t>Strategic fit;</w:t>
      </w:r>
      <w:r w:rsidR="00FE4314">
        <w:t xml:space="preserve"> </w:t>
      </w:r>
      <w:r>
        <w:t>Value for money;</w:t>
      </w:r>
      <w:r w:rsidR="00FE4314">
        <w:t xml:space="preserve"> </w:t>
      </w:r>
      <w:r>
        <w:t>Management &amp; control;</w:t>
      </w:r>
      <w:r w:rsidR="00FE4314">
        <w:t xml:space="preserve"> </w:t>
      </w:r>
      <w:r>
        <w:t>Deliverability.</w:t>
      </w:r>
      <w:r w:rsidR="00FE4314">
        <w:t xml:space="preserve"> </w:t>
      </w:r>
      <w:r>
        <w:t>The assessment and any prioritisation will be undertaken using only the information supplied as part of the application pro</w:t>
      </w:r>
      <w:r w:rsidRPr="00F00B25">
        <w:t>cess.</w:t>
      </w:r>
    </w:p>
    <w:p w14:paraId="254E0C17" w14:textId="7BF9E222" w:rsidR="00B71553" w:rsidRDefault="00262AEF" w:rsidP="00E17451">
      <w:pPr>
        <w:pStyle w:val="ListParagraph"/>
        <w:numPr>
          <w:ilvl w:val="1"/>
          <w:numId w:val="1"/>
        </w:numPr>
      </w:pPr>
      <w:r w:rsidRPr="00F00B25">
        <w:t xml:space="preserve">Questions can be addressed to </w:t>
      </w:r>
      <w:r w:rsidR="00B71553" w:rsidRPr="00F00B25">
        <w:t xml:space="preserve">CMN by email to </w:t>
      </w:r>
      <w:hyperlink r:id="rId10" w:history="1">
        <w:r w:rsidR="00FB09FD" w:rsidRPr="00CE750C">
          <w:rPr>
            <w:rStyle w:val="Hyperlink"/>
          </w:rPr>
          <w:t>aurelie.nollet@cornwallmarine.net</w:t>
        </w:r>
      </w:hyperlink>
      <w:r w:rsidR="00B71553">
        <w:t>. All questions and answers will be published for the benefit of all potential applicants on the CMN website.</w:t>
      </w:r>
    </w:p>
    <w:p w14:paraId="3E328B93" w14:textId="77777777" w:rsidR="00B71553" w:rsidRPr="00327958" w:rsidRDefault="00B71553" w:rsidP="00BA7FDF">
      <w:pPr>
        <w:pStyle w:val="ListParagraph"/>
        <w:numPr>
          <w:ilvl w:val="1"/>
          <w:numId w:val="1"/>
        </w:numPr>
      </w:pPr>
      <w:r w:rsidRPr="00327958">
        <w:t xml:space="preserve">CMN will also </w:t>
      </w:r>
      <w:r w:rsidR="0068711E" w:rsidRPr="00327958">
        <w:t>complete a Financial Due Diligence exercise and ask applicants to provide:</w:t>
      </w:r>
    </w:p>
    <w:p w14:paraId="3421603E" w14:textId="4A7E7454" w:rsidR="0068711E" w:rsidRPr="00327958" w:rsidRDefault="00327958" w:rsidP="0068711E">
      <w:pPr>
        <w:pStyle w:val="ListParagraph"/>
        <w:numPr>
          <w:ilvl w:val="2"/>
          <w:numId w:val="1"/>
        </w:numPr>
      </w:pPr>
      <w:r w:rsidRPr="00327958">
        <w:t xml:space="preserve">Their UTR or Companies House number </w:t>
      </w:r>
    </w:p>
    <w:p w14:paraId="70418631" w14:textId="4B6DC620" w:rsidR="00327958" w:rsidRPr="00327958" w:rsidRDefault="00327958" w:rsidP="0068711E">
      <w:pPr>
        <w:pStyle w:val="ListParagraph"/>
        <w:numPr>
          <w:ilvl w:val="2"/>
          <w:numId w:val="1"/>
        </w:numPr>
      </w:pPr>
      <w:r w:rsidRPr="00327958">
        <w:t xml:space="preserve">Proof of Existence – this could be bank details of the accounts you will invoice us from. </w:t>
      </w:r>
    </w:p>
    <w:p w14:paraId="6C58E38D" w14:textId="77777777" w:rsidR="00F61BDB" w:rsidRDefault="00F61BDB" w:rsidP="00F61BDB">
      <w:pPr>
        <w:pStyle w:val="ListParagraph"/>
        <w:numPr>
          <w:ilvl w:val="1"/>
          <w:numId w:val="1"/>
        </w:numPr>
      </w:pPr>
      <w:r>
        <w:t>Evaluation Methodology:</w:t>
      </w:r>
    </w:p>
    <w:p w14:paraId="291E8CE3" w14:textId="77777777" w:rsidR="00F61BDB" w:rsidRDefault="00F61BDB" w:rsidP="00F61BDB">
      <w:pPr>
        <w:pStyle w:val="ListParagraph"/>
        <w:numPr>
          <w:ilvl w:val="2"/>
          <w:numId w:val="1"/>
        </w:numPr>
      </w:pPr>
      <w:r>
        <w:t xml:space="preserve">As a deliverer of public funds, CMN will </w:t>
      </w:r>
      <w:r w:rsidR="00CE6D42">
        <w:t xml:space="preserve">advertise this </w:t>
      </w:r>
      <w:r w:rsidR="00FE1737">
        <w:t>tender</w:t>
      </w:r>
      <w:r>
        <w:t xml:space="preserve"> in accordance with public contracting regulations.</w:t>
      </w:r>
    </w:p>
    <w:p w14:paraId="140FB343" w14:textId="77777777" w:rsidR="00F155D5" w:rsidRDefault="00F61BDB" w:rsidP="00350283">
      <w:pPr>
        <w:pStyle w:val="ListParagraph"/>
        <w:numPr>
          <w:ilvl w:val="2"/>
          <w:numId w:val="1"/>
        </w:numPr>
        <w:ind w:hanging="371"/>
      </w:pPr>
      <w:r>
        <w:t>The decision to award the contract will be based on a number of criteria:</w:t>
      </w:r>
    </w:p>
    <w:tbl>
      <w:tblPr>
        <w:tblStyle w:val="TableGrid"/>
        <w:tblW w:w="0" w:type="auto"/>
        <w:tblInd w:w="1129" w:type="dxa"/>
        <w:tblLook w:val="04A0" w:firstRow="1" w:lastRow="0" w:firstColumn="1" w:lastColumn="0" w:noHBand="0" w:noVBand="1"/>
      </w:tblPr>
      <w:tblGrid>
        <w:gridCol w:w="3686"/>
        <w:gridCol w:w="1984"/>
        <w:gridCol w:w="2217"/>
      </w:tblGrid>
      <w:tr w:rsidR="00350283" w14:paraId="26D1B5B2" w14:textId="77777777" w:rsidTr="00F22C43">
        <w:tc>
          <w:tcPr>
            <w:tcW w:w="3686" w:type="dxa"/>
          </w:tcPr>
          <w:p w14:paraId="395CE02A" w14:textId="77777777" w:rsidR="00350283" w:rsidRPr="00A97295" w:rsidRDefault="00F22C43" w:rsidP="00E1061C">
            <w:pPr>
              <w:jc w:val="center"/>
            </w:pPr>
            <w:r w:rsidRPr="00A97295">
              <w:t>Criteria</w:t>
            </w:r>
          </w:p>
        </w:tc>
        <w:tc>
          <w:tcPr>
            <w:tcW w:w="1984" w:type="dxa"/>
          </w:tcPr>
          <w:p w14:paraId="3B108865" w14:textId="77777777" w:rsidR="00350283" w:rsidRPr="00A97295" w:rsidRDefault="00E1061C" w:rsidP="00151BA8">
            <w:pPr>
              <w:jc w:val="center"/>
            </w:pPr>
            <w:r w:rsidRPr="00A97295">
              <w:t>Score</w:t>
            </w:r>
            <w:r w:rsidR="00A13C63" w:rsidRPr="00A97295">
              <w:t xml:space="preserve"> (0=not addressed, 5=Fully addressed</w:t>
            </w:r>
            <w:r w:rsidR="00E53DFB" w:rsidRPr="00A97295">
              <w:t>)</w:t>
            </w:r>
          </w:p>
        </w:tc>
        <w:tc>
          <w:tcPr>
            <w:tcW w:w="2217" w:type="dxa"/>
          </w:tcPr>
          <w:p w14:paraId="044D5C11" w14:textId="77777777" w:rsidR="00350283" w:rsidRPr="00A97295" w:rsidRDefault="00E1061C" w:rsidP="00EC6423">
            <w:pPr>
              <w:jc w:val="center"/>
            </w:pPr>
            <w:r w:rsidRPr="00A97295">
              <w:t>Weight</w:t>
            </w:r>
            <w:r w:rsidR="00D63193" w:rsidRPr="00A97295">
              <w:t>i</w:t>
            </w:r>
            <w:r w:rsidRPr="00A97295">
              <w:t>ng</w:t>
            </w:r>
            <w:r w:rsidR="00EC6423" w:rsidRPr="00A97295">
              <w:t xml:space="preserve"> (%)</w:t>
            </w:r>
          </w:p>
        </w:tc>
      </w:tr>
      <w:tr w:rsidR="00335225" w14:paraId="3F8F8826" w14:textId="77777777" w:rsidTr="00F22C43">
        <w:tc>
          <w:tcPr>
            <w:tcW w:w="3686" w:type="dxa"/>
          </w:tcPr>
          <w:p w14:paraId="56342602" w14:textId="77777777" w:rsidR="00335225" w:rsidRPr="00A97295" w:rsidRDefault="00335225" w:rsidP="00335225">
            <w:r w:rsidRPr="00A97295">
              <w:t>Best value for money</w:t>
            </w:r>
          </w:p>
          <w:p w14:paraId="29A30B58" w14:textId="77777777" w:rsidR="00335225" w:rsidRPr="00A97295" w:rsidRDefault="00335225" w:rsidP="00350283"/>
        </w:tc>
        <w:tc>
          <w:tcPr>
            <w:tcW w:w="1984" w:type="dxa"/>
          </w:tcPr>
          <w:p w14:paraId="6EF70908" w14:textId="77777777" w:rsidR="00335225" w:rsidRPr="00A97295" w:rsidRDefault="00EC142C" w:rsidP="00151BA8">
            <w:pPr>
              <w:jc w:val="center"/>
            </w:pPr>
            <w:r w:rsidRPr="00A97295">
              <w:t>0-</w:t>
            </w:r>
            <w:r w:rsidR="00151BA8" w:rsidRPr="00A97295">
              <w:t>5</w:t>
            </w:r>
          </w:p>
        </w:tc>
        <w:tc>
          <w:tcPr>
            <w:tcW w:w="2217" w:type="dxa"/>
          </w:tcPr>
          <w:p w14:paraId="16225E7C" w14:textId="77777777" w:rsidR="00335225" w:rsidRPr="00A97295" w:rsidRDefault="00EC6423" w:rsidP="00EC6423">
            <w:pPr>
              <w:jc w:val="center"/>
            </w:pPr>
            <w:r w:rsidRPr="00A97295">
              <w:t>20</w:t>
            </w:r>
          </w:p>
        </w:tc>
      </w:tr>
      <w:tr w:rsidR="00350283" w14:paraId="38853AAC" w14:textId="77777777" w:rsidTr="00F22C43">
        <w:tc>
          <w:tcPr>
            <w:tcW w:w="3686" w:type="dxa"/>
          </w:tcPr>
          <w:p w14:paraId="0066F020" w14:textId="77777777" w:rsidR="00350283" w:rsidRPr="00A97295" w:rsidRDefault="00350283" w:rsidP="00350283">
            <w:r w:rsidRPr="00A97295">
              <w:t>Understanding of the brief, including clarity and credibility of the proposal.</w:t>
            </w:r>
          </w:p>
        </w:tc>
        <w:tc>
          <w:tcPr>
            <w:tcW w:w="1984" w:type="dxa"/>
          </w:tcPr>
          <w:p w14:paraId="0816B8B2" w14:textId="77777777" w:rsidR="00350283" w:rsidRPr="00A97295" w:rsidRDefault="00EC142C" w:rsidP="00151BA8">
            <w:pPr>
              <w:jc w:val="center"/>
            </w:pPr>
            <w:r w:rsidRPr="00A97295">
              <w:t>0-5</w:t>
            </w:r>
          </w:p>
        </w:tc>
        <w:tc>
          <w:tcPr>
            <w:tcW w:w="2217" w:type="dxa"/>
          </w:tcPr>
          <w:p w14:paraId="6AB83990" w14:textId="77777777" w:rsidR="00350283" w:rsidRPr="00A97295" w:rsidRDefault="00E76C61" w:rsidP="00EC6423">
            <w:pPr>
              <w:jc w:val="center"/>
            </w:pPr>
            <w:r w:rsidRPr="00A97295">
              <w:t>20</w:t>
            </w:r>
          </w:p>
        </w:tc>
      </w:tr>
      <w:tr w:rsidR="00EC142C" w14:paraId="43D51B9B" w14:textId="77777777" w:rsidTr="00F22C43">
        <w:tc>
          <w:tcPr>
            <w:tcW w:w="3686" w:type="dxa"/>
          </w:tcPr>
          <w:p w14:paraId="6A289C38" w14:textId="77777777" w:rsidR="00EC142C" w:rsidRPr="00A97295" w:rsidRDefault="00EC142C" w:rsidP="00EC142C">
            <w:r w:rsidRPr="00A97295">
              <w:lastRenderedPageBreak/>
              <w:t>Proposed delivery model addresses the objectives outlined above.</w:t>
            </w:r>
          </w:p>
          <w:p w14:paraId="32FDF1FA" w14:textId="77777777" w:rsidR="00EC142C" w:rsidRPr="00A97295" w:rsidRDefault="00EC142C" w:rsidP="00EC142C"/>
        </w:tc>
        <w:tc>
          <w:tcPr>
            <w:tcW w:w="1984" w:type="dxa"/>
          </w:tcPr>
          <w:p w14:paraId="5338D14C" w14:textId="77777777" w:rsidR="00EC142C" w:rsidRPr="00A97295" w:rsidRDefault="00EC142C" w:rsidP="00EC142C">
            <w:pPr>
              <w:jc w:val="center"/>
            </w:pPr>
            <w:r w:rsidRPr="00A97295">
              <w:t>0-5</w:t>
            </w:r>
          </w:p>
        </w:tc>
        <w:tc>
          <w:tcPr>
            <w:tcW w:w="2217" w:type="dxa"/>
          </w:tcPr>
          <w:p w14:paraId="45C22368" w14:textId="77777777" w:rsidR="00EC142C" w:rsidRPr="00A97295" w:rsidRDefault="00E76C61" w:rsidP="00EC6423">
            <w:pPr>
              <w:jc w:val="center"/>
            </w:pPr>
            <w:r w:rsidRPr="00A97295">
              <w:t>20</w:t>
            </w:r>
          </w:p>
        </w:tc>
      </w:tr>
      <w:tr w:rsidR="00EC142C" w14:paraId="3E670EF5" w14:textId="77777777" w:rsidTr="00F22C43">
        <w:tc>
          <w:tcPr>
            <w:tcW w:w="3686" w:type="dxa"/>
          </w:tcPr>
          <w:p w14:paraId="6190E671" w14:textId="77777777" w:rsidR="00EC142C" w:rsidRPr="00A97295" w:rsidRDefault="00EC142C" w:rsidP="00EC142C">
            <w:r w:rsidRPr="00A97295">
              <w:t>Quality of the approach to the work.</w:t>
            </w:r>
          </w:p>
          <w:p w14:paraId="0EE574CA" w14:textId="77777777" w:rsidR="00EC142C" w:rsidRPr="00A97295" w:rsidRDefault="00EC142C" w:rsidP="00EC142C"/>
        </w:tc>
        <w:tc>
          <w:tcPr>
            <w:tcW w:w="1984" w:type="dxa"/>
          </w:tcPr>
          <w:p w14:paraId="13BE26E7" w14:textId="77777777" w:rsidR="00EC142C" w:rsidRPr="00A97295" w:rsidRDefault="00EC142C" w:rsidP="00EC142C">
            <w:pPr>
              <w:jc w:val="center"/>
            </w:pPr>
            <w:r w:rsidRPr="00A97295">
              <w:t>0-5</w:t>
            </w:r>
          </w:p>
        </w:tc>
        <w:tc>
          <w:tcPr>
            <w:tcW w:w="2217" w:type="dxa"/>
          </w:tcPr>
          <w:p w14:paraId="00E72445" w14:textId="77777777" w:rsidR="00EC142C" w:rsidRPr="00A97295" w:rsidRDefault="00E76C61" w:rsidP="00EC6423">
            <w:pPr>
              <w:jc w:val="center"/>
            </w:pPr>
            <w:r w:rsidRPr="00A97295">
              <w:t>20</w:t>
            </w:r>
          </w:p>
        </w:tc>
      </w:tr>
      <w:tr w:rsidR="00EC142C" w14:paraId="341477B3" w14:textId="77777777" w:rsidTr="00F22C43">
        <w:tc>
          <w:tcPr>
            <w:tcW w:w="3686" w:type="dxa"/>
          </w:tcPr>
          <w:p w14:paraId="12B5A712" w14:textId="78A064E5" w:rsidR="00EC142C" w:rsidRPr="00A97295" w:rsidRDefault="00EC142C" w:rsidP="00EC142C">
            <w:r w:rsidRPr="00A97295">
              <w:t xml:space="preserve">Capabilities and experience of delivering similar </w:t>
            </w:r>
            <w:r w:rsidR="00FB09FD">
              <w:t>activities</w:t>
            </w:r>
          </w:p>
        </w:tc>
        <w:tc>
          <w:tcPr>
            <w:tcW w:w="1984" w:type="dxa"/>
          </w:tcPr>
          <w:p w14:paraId="5DD72937" w14:textId="77777777" w:rsidR="00EC142C" w:rsidRPr="00A97295" w:rsidRDefault="00EC142C" w:rsidP="00EC142C">
            <w:pPr>
              <w:jc w:val="center"/>
            </w:pPr>
            <w:r w:rsidRPr="00A97295">
              <w:t>0-5</w:t>
            </w:r>
          </w:p>
        </w:tc>
        <w:tc>
          <w:tcPr>
            <w:tcW w:w="2217" w:type="dxa"/>
          </w:tcPr>
          <w:p w14:paraId="22550E5B" w14:textId="77777777" w:rsidR="00EC142C" w:rsidRPr="00A97295" w:rsidRDefault="00E76C61" w:rsidP="00EC6423">
            <w:pPr>
              <w:jc w:val="center"/>
            </w:pPr>
            <w:r w:rsidRPr="00A97295">
              <w:t>20</w:t>
            </w:r>
          </w:p>
        </w:tc>
      </w:tr>
      <w:tr w:rsidR="0076254C" w14:paraId="65E96386" w14:textId="77777777" w:rsidTr="00F22C43">
        <w:tc>
          <w:tcPr>
            <w:tcW w:w="3686" w:type="dxa"/>
          </w:tcPr>
          <w:p w14:paraId="1040E22D" w14:textId="77777777" w:rsidR="0076254C" w:rsidRPr="00A97295" w:rsidRDefault="0076254C" w:rsidP="00350283"/>
        </w:tc>
        <w:tc>
          <w:tcPr>
            <w:tcW w:w="1984" w:type="dxa"/>
          </w:tcPr>
          <w:p w14:paraId="24318B27" w14:textId="77777777" w:rsidR="0076254C" w:rsidRPr="00A97295" w:rsidRDefault="007D622F" w:rsidP="00151BA8">
            <w:pPr>
              <w:jc w:val="center"/>
            </w:pPr>
            <w:r w:rsidRPr="00A97295">
              <w:t xml:space="preserve">Max. </w:t>
            </w:r>
            <w:r w:rsidR="00E76C61" w:rsidRPr="00A97295">
              <w:t>2</w:t>
            </w:r>
            <w:r w:rsidRPr="00A97295">
              <w:t>5 points</w:t>
            </w:r>
          </w:p>
        </w:tc>
        <w:tc>
          <w:tcPr>
            <w:tcW w:w="2217" w:type="dxa"/>
          </w:tcPr>
          <w:p w14:paraId="1BB4107E" w14:textId="77777777" w:rsidR="0076254C" w:rsidRPr="00A97295" w:rsidRDefault="00EC6423" w:rsidP="00EC6423">
            <w:pPr>
              <w:jc w:val="center"/>
            </w:pPr>
            <w:r w:rsidRPr="00A97295">
              <w:t>100</w:t>
            </w:r>
          </w:p>
        </w:tc>
      </w:tr>
    </w:tbl>
    <w:p w14:paraId="0C41C8A4" w14:textId="77777777" w:rsidR="00F155D5" w:rsidRDefault="00F61BDB" w:rsidP="00F155D5">
      <w:pPr>
        <w:pStyle w:val="ListParagraph"/>
        <w:numPr>
          <w:ilvl w:val="2"/>
          <w:numId w:val="1"/>
        </w:numPr>
      </w:pPr>
      <w:r>
        <w:t xml:space="preserve">Each </w:t>
      </w:r>
      <w:r w:rsidR="00462410">
        <w:t>proposal</w:t>
      </w:r>
      <w:r>
        <w:t xml:space="preserve"> will be checked for completeness and compliance with all requirements.</w:t>
      </w:r>
    </w:p>
    <w:p w14:paraId="52BB0130" w14:textId="77777777" w:rsidR="001C06DD" w:rsidRPr="006E1BCF" w:rsidRDefault="00F61BDB" w:rsidP="001C06DD">
      <w:pPr>
        <w:pStyle w:val="ListParagraph"/>
        <w:numPr>
          <w:ilvl w:val="2"/>
          <w:numId w:val="1"/>
        </w:numPr>
      </w:pPr>
      <w:r w:rsidRPr="006E1BCF">
        <w:t xml:space="preserve">During the evaluation of </w:t>
      </w:r>
      <w:r w:rsidR="00F155D5" w:rsidRPr="006E1BCF">
        <w:t>proposals</w:t>
      </w:r>
      <w:r w:rsidRPr="006E1BCF">
        <w:t xml:space="preserve">, CMN reserves the right to seek clarification in writing from </w:t>
      </w:r>
      <w:r w:rsidR="00F155D5" w:rsidRPr="006E1BCF">
        <w:t>applicants</w:t>
      </w:r>
      <w:r w:rsidRPr="006E1BCF">
        <w:t xml:space="preserve"> to assist it in its consideration of the service procurement.</w:t>
      </w:r>
    </w:p>
    <w:p w14:paraId="6B295E75" w14:textId="77777777" w:rsidR="00EC22B8" w:rsidRPr="006E1BCF" w:rsidRDefault="00F61BDB" w:rsidP="001C06DD">
      <w:pPr>
        <w:pStyle w:val="ListParagraph"/>
        <w:numPr>
          <w:ilvl w:val="2"/>
          <w:numId w:val="1"/>
        </w:numPr>
        <w:rPr>
          <w:color w:val="000000" w:themeColor="text1"/>
        </w:rPr>
      </w:pPr>
      <w:r w:rsidRPr="006E1BCF">
        <w:t xml:space="preserve">CMN is not bound to accept the lowest price or any </w:t>
      </w:r>
      <w:r w:rsidR="001C06DD" w:rsidRPr="006E1BCF">
        <w:t>proposal</w:t>
      </w:r>
      <w:r w:rsidRPr="006E1BCF">
        <w:t xml:space="preserve">. CMN will not reimburse </w:t>
      </w:r>
      <w:r w:rsidRPr="006E1BCF">
        <w:rPr>
          <w:color w:val="000000" w:themeColor="text1"/>
        </w:rPr>
        <w:t xml:space="preserve">any expense incurred in preparing </w:t>
      </w:r>
      <w:r w:rsidR="001C06DD" w:rsidRPr="006E1BCF">
        <w:rPr>
          <w:color w:val="000000" w:themeColor="text1"/>
        </w:rPr>
        <w:t>proposals</w:t>
      </w:r>
      <w:r w:rsidRPr="006E1BCF">
        <w:rPr>
          <w:color w:val="000000" w:themeColor="text1"/>
        </w:rPr>
        <w:t>.</w:t>
      </w:r>
    </w:p>
    <w:p w14:paraId="2D19AE68" w14:textId="36804DD0" w:rsidR="00271D1C" w:rsidRPr="00E031F1" w:rsidRDefault="00EC22B8" w:rsidP="001C06DD">
      <w:pPr>
        <w:pStyle w:val="ListParagraph"/>
        <w:numPr>
          <w:ilvl w:val="2"/>
          <w:numId w:val="1"/>
        </w:numPr>
      </w:pPr>
      <w:r w:rsidRPr="00E031F1">
        <w:t xml:space="preserve">When </w:t>
      </w:r>
      <w:r w:rsidR="00131C7B" w:rsidRPr="00E031F1">
        <w:t xml:space="preserve">the </w:t>
      </w:r>
      <w:r w:rsidR="006C44B7" w:rsidRPr="00E031F1">
        <w:t>needs of participants</w:t>
      </w:r>
      <w:r w:rsidRPr="00E031F1">
        <w:t xml:space="preserve"> </w:t>
      </w:r>
      <w:r w:rsidR="006E1BCF" w:rsidRPr="00E031F1">
        <w:t>can be serviced by more than one provider on the Framework</w:t>
      </w:r>
      <w:r w:rsidR="00E031F1" w:rsidRPr="00E031F1">
        <w:t>, providers who wish to do so, may be</w:t>
      </w:r>
      <w:r w:rsidR="006E1BCF" w:rsidRPr="00E031F1">
        <w:t xml:space="preserve"> </w:t>
      </w:r>
      <w:r w:rsidRPr="00E031F1">
        <w:t>asked to bid to secure the delivery work.  As all</w:t>
      </w:r>
      <w:r w:rsidR="009571B1" w:rsidRPr="00E031F1">
        <w:t xml:space="preserve"> </w:t>
      </w:r>
      <w:r w:rsidRPr="00E031F1">
        <w:t xml:space="preserve">providers will have been quality checked as part of the Framework selection process, the result of this bidding process will be based on </w:t>
      </w:r>
      <w:r w:rsidR="000A5BFA" w:rsidRPr="00E031F1">
        <w:t>a combination of best price/availability and delivery location.</w:t>
      </w:r>
      <w:r w:rsidRPr="00E031F1">
        <w:t xml:space="preserve">  </w:t>
      </w:r>
    </w:p>
    <w:p w14:paraId="4D44A804" w14:textId="7FEAAEF2" w:rsidR="00635B74" w:rsidRDefault="00E031F1" w:rsidP="001C06DD">
      <w:pPr>
        <w:pStyle w:val="ListParagraph"/>
        <w:numPr>
          <w:ilvl w:val="2"/>
          <w:numId w:val="1"/>
        </w:numPr>
      </w:pPr>
      <w:r>
        <w:rPr>
          <w:color w:val="000000" w:themeColor="text1"/>
        </w:rPr>
        <w:t>O</w:t>
      </w:r>
      <w:r w:rsidR="00271D1C" w:rsidRPr="00A97295">
        <w:rPr>
          <w:color w:val="000000" w:themeColor="text1"/>
        </w:rPr>
        <w:t xml:space="preserve">rganisations must note that successful selection on to the Framework does not guarantee an offer of work.  Offers of work will depend on </w:t>
      </w:r>
      <w:r w:rsidR="006C44B7">
        <w:rPr>
          <w:color w:val="000000" w:themeColor="text1"/>
        </w:rPr>
        <w:t>participants’ needs</w:t>
      </w:r>
      <w:r w:rsidR="00271D1C" w:rsidRPr="00A97295">
        <w:rPr>
          <w:color w:val="000000" w:themeColor="text1"/>
        </w:rPr>
        <w:t xml:space="preserve"> and match to the Organisation’s ability to provide (geographical location, content</w:t>
      </w:r>
      <w:r w:rsidR="005B6E30" w:rsidRPr="00A97295">
        <w:rPr>
          <w:color w:val="000000" w:themeColor="text1"/>
        </w:rPr>
        <w:t xml:space="preserve"> and</w:t>
      </w:r>
      <w:r w:rsidR="00271D1C" w:rsidRPr="00A97295">
        <w:rPr>
          <w:color w:val="000000" w:themeColor="text1"/>
        </w:rPr>
        <w:t xml:space="preserve"> </w:t>
      </w:r>
      <w:r w:rsidR="005B6E30" w:rsidRPr="00A97295">
        <w:rPr>
          <w:color w:val="000000" w:themeColor="text1"/>
        </w:rPr>
        <w:t>price point).</w:t>
      </w:r>
      <w:r w:rsidR="00271D1C" w:rsidRPr="00A97295">
        <w:rPr>
          <w:color w:val="000000" w:themeColor="text1"/>
        </w:rPr>
        <w:t xml:space="preserve"> </w:t>
      </w:r>
      <w:r w:rsidR="00635B74">
        <w:br/>
      </w:r>
    </w:p>
    <w:p w14:paraId="5DEE924B" w14:textId="77777777" w:rsidR="009C6973" w:rsidRPr="0017792E" w:rsidRDefault="00D35752" w:rsidP="009C6973">
      <w:pPr>
        <w:pStyle w:val="ListParagraph"/>
        <w:numPr>
          <w:ilvl w:val="0"/>
          <w:numId w:val="1"/>
        </w:numPr>
      </w:pPr>
      <w:r w:rsidRPr="004C037D">
        <w:rPr>
          <w:b/>
          <w:bCs/>
        </w:rPr>
        <w:t>Timetable</w:t>
      </w:r>
      <w:r>
        <w:t>:</w:t>
      </w:r>
      <w:r w:rsidR="005355DD">
        <w:t xml:space="preserve"> The anticipated timetable for submission of the </w:t>
      </w:r>
      <w:r w:rsidR="005D2B47">
        <w:t>tender is set out below.</w:t>
      </w:r>
      <w:r w:rsidR="009C6973">
        <w:br/>
      </w:r>
    </w:p>
    <w:tbl>
      <w:tblPr>
        <w:tblStyle w:val="TableGrid"/>
        <w:tblW w:w="0" w:type="auto"/>
        <w:tblInd w:w="360" w:type="dxa"/>
        <w:tblLook w:val="04A0" w:firstRow="1" w:lastRow="0" w:firstColumn="1" w:lastColumn="0" w:noHBand="0" w:noVBand="1"/>
      </w:tblPr>
      <w:tblGrid>
        <w:gridCol w:w="4328"/>
        <w:gridCol w:w="4328"/>
      </w:tblGrid>
      <w:tr w:rsidR="0098216B" w14:paraId="137D6A51" w14:textId="77777777" w:rsidTr="0098216B">
        <w:tc>
          <w:tcPr>
            <w:tcW w:w="4328" w:type="dxa"/>
          </w:tcPr>
          <w:p w14:paraId="246F3638" w14:textId="77777777" w:rsidR="0098216B" w:rsidRDefault="0098216B" w:rsidP="0098216B">
            <w:pPr>
              <w:pStyle w:val="ListParagraph"/>
              <w:ind w:left="0"/>
            </w:pPr>
            <w:r w:rsidRPr="00233181">
              <w:t>Milestone</w:t>
            </w:r>
          </w:p>
        </w:tc>
        <w:tc>
          <w:tcPr>
            <w:tcW w:w="4328" w:type="dxa"/>
          </w:tcPr>
          <w:p w14:paraId="597FB631" w14:textId="77777777" w:rsidR="0098216B" w:rsidRDefault="0098216B" w:rsidP="0098216B">
            <w:pPr>
              <w:pStyle w:val="ListParagraph"/>
              <w:ind w:left="0"/>
            </w:pPr>
            <w:r w:rsidRPr="00233181">
              <w:t>Date</w:t>
            </w:r>
          </w:p>
        </w:tc>
      </w:tr>
      <w:tr w:rsidR="0098216B" w14:paraId="082371FE" w14:textId="77777777" w:rsidTr="0098216B">
        <w:tc>
          <w:tcPr>
            <w:tcW w:w="4328" w:type="dxa"/>
          </w:tcPr>
          <w:p w14:paraId="4D646A36" w14:textId="77777777" w:rsidR="0098216B" w:rsidRDefault="0098216B" w:rsidP="0098216B">
            <w:pPr>
              <w:pStyle w:val="ListParagraph"/>
              <w:ind w:left="0"/>
            </w:pPr>
            <w:r w:rsidRPr="00233181">
              <w:t>Issue Invitation to Tender</w:t>
            </w:r>
          </w:p>
        </w:tc>
        <w:tc>
          <w:tcPr>
            <w:tcW w:w="4328" w:type="dxa"/>
          </w:tcPr>
          <w:p w14:paraId="204B69B8" w14:textId="516C99FD" w:rsidR="0098216B" w:rsidRDefault="0098216B" w:rsidP="0098216B">
            <w:pPr>
              <w:pStyle w:val="ListParagraph"/>
              <w:ind w:left="0"/>
            </w:pPr>
            <w:r w:rsidRPr="00233181">
              <w:t>Day 0 (</w:t>
            </w:r>
            <w:r w:rsidR="00A04127">
              <w:t>3</w:t>
            </w:r>
            <w:r w:rsidR="00A04127" w:rsidRPr="00A04127">
              <w:rPr>
                <w:vertAlign w:val="superscript"/>
              </w:rPr>
              <w:t>rd</w:t>
            </w:r>
            <w:r w:rsidR="006C44B7">
              <w:t xml:space="preserve"> </w:t>
            </w:r>
            <w:r w:rsidR="007E2F6F">
              <w:t>February</w:t>
            </w:r>
            <w:r w:rsidR="006C44B7">
              <w:t xml:space="preserve"> 2022)</w:t>
            </w:r>
          </w:p>
        </w:tc>
      </w:tr>
      <w:tr w:rsidR="0098216B" w14:paraId="1CD44640" w14:textId="77777777" w:rsidTr="0098216B">
        <w:tc>
          <w:tcPr>
            <w:tcW w:w="4328" w:type="dxa"/>
          </w:tcPr>
          <w:p w14:paraId="52D8CEF3" w14:textId="77777777" w:rsidR="0098216B" w:rsidRDefault="0098216B" w:rsidP="0098216B">
            <w:pPr>
              <w:pStyle w:val="ListParagraph"/>
              <w:ind w:left="0"/>
            </w:pPr>
            <w:r w:rsidRPr="00233181">
              <w:t xml:space="preserve">Final date for receipt of clarifications </w:t>
            </w:r>
          </w:p>
        </w:tc>
        <w:tc>
          <w:tcPr>
            <w:tcW w:w="4328" w:type="dxa"/>
          </w:tcPr>
          <w:p w14:paraId="62882A86" w14:textId="2C5010CC" w:rsidR="0098216B" w:rsidRDefault="006C44B7" w:rsidP="0098216B">
            <w:pPr>
              <w:pStyle w:val="ListParagraph"/>
              <w:ind w:left="0"/>
            </w:pPr>
            <w:r>
              <w:t>Wednesday 16</w:t>
            </w:r>
            <w:r w:rsidRPr="006C44B7">
              <w:rPr>
                <w:vertAlign w:val="superscript"/>
              </w:rPr>
              <w:t>th</w:t>
            </w:r>
            <w:r>
              <w:t xml:space="preserve"> February 2022</w:t>
            </w:r>
          </w:p>
        </w:tc>
      </w:tr>
      <w:tr w:rsidR="0098216B" w14:paraId="224BF101" w14:textId="77777777" w:rsidTr="0098216B">
        <w:tc>
          <w:tcPr>
            <w:tcW w:w="4328" w:type="dxa"/>
          </w:tcPr>
          <w:p w14:paraId="1697CA7D" w14:textId="77777777" w:rsidR="0098216B" w:rsidRDefault="0098216B" w:rsidP="0098216B">
            <w:pPr>
              <w:pStyle w:val="ListParagraph"/>
              <w:ind w:left="0"/>
            </w:pPr>
            <w:r w:rsidRPr="00233181">
              <w:t xml:space="preserve">Final date for response to clarifications </w:t>
            </w:r>
          </w:p>
        </w:tc>
        <w:tc>
          <w:tcPr>
            <w:tcW w:w="4328" w:type="dxa"/>
          </w:tcPr>
          <w:p w14:paraId="583FCA97" w14:textId="074F1385" w:rsidR="0098216B" w:rsidRDefault="006C44B7" w:rsidP="0098216B">
            <w:pPr>
              <w:pStyle w:val="ListParagraph"/>
              <w:ind w:left="0"/>
            </w:pPr>
            <w:r>
              <w:t>Wednesday 23</w:t>
            </w:r>
            <w:r w:rsidRPr="006C44B7">
              <w:rPr>
                <w:vertAlign w:val="superscript"/>
              </w:rPr>
              <w:t>rd</w:t>
            </w:r>
            <w:r>
              <w:t xml:space="preserve"> February 2022</w:t>
            </w:r>
          </w:p>
        </w:tc>
      </w:tr>
      <w:tr w:rsidR="0098216B" w14:paraId="02928208" w14:textId="77777777" w:rsidTr="0098216B">
        <w:tc>
          <w:tcPr>
            <w:tcW w:w="4328" w:type="dxa"/>
          </w:tcPr>
          <w:p w14:paraId="5669674A" w14:textId="77777777" w:rsidR="0098216B" w:rsidRPr="004850D8" w:rsidRDefault="00273BB8" w:rsidP="0098216B">
            <w:pPr>
              <w:pStyle w:val="ListParagraph"/>
              <w:ind w:left="0"/>
              <w:rPr>
                <w:b/>
                <w:bCs/>
              </w:rPr>
            </w:pPr>
            <w:r>
              <w:rPr>
                <w:b/>
                <w:bCs/>
              </w:rPr>
              <w:t xml:space="preserve">Deadline to return </w:t>
            </w:r>
            <w:r w:rsidR="00910EAA">
              <w:rPr>
                <w:b/>
                <w:bCs/>
              </w:rPr>
              <w:t>proposal</w:t>
            </w:r>
            <w:r>
              <w:rPr>
                <w:b/>
                <w:bCs/>
              </w:rPr>
              <w:t>s</w:t>
            </w:r>
            <w:r w:rsidR="0098216B" w:rsidRPr="004850D8">
              <w:rPr>
                <w:b/>
                <w:bCs/>
              </w:rPr>
              <w:t xml:space="preserve"> to CMN</w:t>
            </w:r>
          </w:p>
        </w:tc>
        <w:tc>
          <w:tcPr>
            <w:tcW w:w="4328" w:type="dxa"/>
          </w:tcPr>
          <w:p w14:paraId="24AC5701" w14:textId="1180C75C" w:rsidR="0098216B" w:rsidRPr="004850D8" w:rsidRDefault="00826887" w:rsidP="0098216B">
            <w:pPr>
              <w:pStyle w:val="ListParagraph"/>
              <w:ind w:left="0"/>
              <w:rPr>
                <w:b/>
                <w:bCs/>
              </w:rPr>
            </w:pPr>
            <w:r>
              <w:rPr>
                <w:b/>
                <w:bCs/>
              </w:rPr>
              <w:t xml:space="preserve">12pm </w:t>
            </w:r>
            <w:r w:rsidR="006C44B7">
              <w:rPr>
                <w:b/>
                <w:bCs/>
              </w:rPr>
              <w:t>Thursday 3</w:t>
            </w:r>
            <w:r w:rsidR="006C44B7" w:rsidRPr="006C44B7">
              <w:rPr>
                <w:b/>
                <w:bCs/>
                <w:vertAlign w:val="superscript"/>
              </w:rPr>
              <w:t>rd</w:t>
            </w:r>
            <w:r w:rsidR="006C44B7">
              <w:rPr>
                <w:b/>
                <w:bCs/>
              </w:rPr>
              <w:t xml:space="preserve"> March 2022</w:t>
            </w:r>
          </w:p>
        </w:tc>
      </w:tr>
      <w:tr w:rsidR="0098216B" w14:paraId="73FDB67D" w14:textId="77777777" w:rsidTr="0098216B">
        <w:tc>
          <w:tcPr>
            <w:tcW w:w="4328" w:type="dxa"/>
          </w:tcPr>
          <w:p w14:paraId="49931704" w14:textId="77777777" w:rsidR="0098216B" w:rsidRDefault="0098216B" w:rsidP="0098216B">
            <w:pPr>
              <w:pStyle w:val="ListParagraph"/>
              <w:ind w:left="0"/>
            </w:pPr>
            <w:r w:rsidRPr="00233181">
              <w:t xml:space="preserve">Evaluation of </w:t>
            </w:r>
            <w:r w:rsidR="00910EAA">
              <w:t>proposal</w:t>
            </w:r>
            <w:r w:rsidR="00273BB8">
              <w:t>s</w:t>
            </w:r>
            <w:r w:rsidRPr="00233181">
              <w:t xml:space="preserve"> by CMN </w:t>
            </w:r>
            <w:r w:rsidR="004E50A4">
              <w:t>–</w:t>
            </w:r>
            <w:r w:rsidRPr="00233181">
              <w:t xml:space="preserve"> commencement</w:t>
            </w:r>
          </w:p>
        </w:tc>
        <w:tc>
          <w:tcPr>
            <w:tcW w:w="4328" w:type="dxa"/>
          </w:tcPr>
          <w:p w14:paraId="2AE6D171" w14:textId="2725202E" w:rsidR="0098216B" w:rsidRDefault="005E5679" w:rsidP="0098216B">
            <w:pPr>
              <w:pStyle w:val="ListParagraph"/>
              <w:ind w:left="0"/>
            </w:pPr>
            <w:r>
              <w:t>Mon</w:t>
            </w:r>
            <w:r w:rsidR="000A5BFA">
              <w:t>day</w:t>
            </w:r>
            <w:r w:rsidR="0098216B" w:rsidRPr="00233181">
              <w:t xml:space="preserve"> </w:t>
            </w:r>
            <w:r w:rsidR="00AD5BD9">
              <w:t>7</w:t>
            </w:r>
            <w:r w:rsidR="00AD5BD9" w:rsidRPr="00AD5BD9">
              <w:rPr>
                <w:vertAlign w:val="superscript"/>
              </w:rPr>
              <w:t>th</w:t>
            </w:r>
            <w:r w:rsidR="00AD5BD9">
              <w:t xml:space="preserve"> March 2022</w:t>
            </w:r>
          </w:p>
        </w:tc>
      </w:tr>
      <w:tr w:rsidR="0098216B" w14:paraId="05902A6C" w14:textId="77777777" w:rsidTr="0098216B">
        <w:tc>
          <w:tcPr>
            <w:tcW w:w="4328" w:type="dxa"/>
          </w:tcPr>
          <w:p w14:paraId="674EBC77" w14:textId="77777777" w:rsidR="0098216B" w:rsidRDefault="0098216B" w:rsidP="0098216B">
            <w:pPr>
              <w:pStyle w:val="ListParagraph"/>
              <w:ind w:left="0"/>
            </w:pPr>
            <w:r w:rsidRPr="00233181">
              <w:t>Successful and unsuccessful quoting organisation</w:t>
            </w:r>
            <w:r w:rsidR="00273BB8">
              <w:t>/s</w:t>
            </w:r>
            <w:r w:rsidRPr="00233181">
              <w:t xml:space="preserve"> informed </w:t>
            </w:r>
          </w:p>
        </w:tc>
        <w:tc>
          <w:tcPr>
            <w:tcW w:w="4328" w:type="dxa"/>
          </w:tcPr>
          <w:p w14:paraId="52A1002A" w14:textId="730D89C7" w:rsidR="0098216B" w:rsidRDefault="00340BE8" w:rsidP="0098216B">
            <w:pPr>
              <w:pStyle w:val="ListParagraph"/>
              <w:ind w:left="0"/>
            </w:pPr>
            <w:r>
              <w:t>w/c Mon</w:t>
            </w:r>
            <w:r w:rsidR="00407361">
              <w:t xml:space="preserve">day </w:t>
            </w:r>
            <w:r w:rsidR="00AD5BD9">
              <w:t>14</w:t>
            </w:r>
            <w:r w:rsidR="00AD5BD9" w:rsidRPr="00AD5BD9">
              <w:rPr>
                <w:vertAlign w:val="superscript"/>
              </w:rPr>
              <w:t>th</w:t>
            </w:r>
            <w:r w:rsidR="00AD5BD9">
              <w:t xml:space="preserve"> March 2022</w:t>
            </w:r>
          </w:p>
        </w:tc>
      </w:tr>
    </w:tbl>
    <w:p w14:paraId="06B81893" w14:textId="77777777" w:rsidR="009C6973" w:rsidRPr="00340BE8" w:rsidRDefault="009C6973" w:rsidP="009C6973">
      <w:pPr>
        <w:rPr>
          <w:bCs/>
        </w:rPr>
      </w:pPr>
    </w:p>
    <w:p w14:paraId="5F9380BD" w14:textId="77777777" w:rsidR="00DC477B" w:rsidRPr="00340BE8" w:rsidRDefault="00DC477B" w:rsidP="00340BE8">
      <w:pPr>
        <w:pStyle w:val="ListParagraph"/>
        <w:numPr>
          <w:ilvl w:val="0"/>
          <w:numId w:val="1"/>
        </w:numPr>
        <w:rPr>
          <w:bCs/>
        </w:rPr>
      </w:pPr>
      <w:r w:rsidRPr="00340BE8">
        <w:rPr>
          <w:b/>
          <w:bCs/>
        </w:rPr>
        <w:t>Submission Requirements</w:t>
      </w:r>
      <w:r w:rsidR="004C037D" w:rsidRPr="00340BE8">
        <w:rPr>
          <w:b/>
          <w:bCs/>
        </w:rPr>
        <w:t>:</w:t>
      </w:r>
    </w:p>
    <w:p w14:paraId="38BEBB7C" w14:textId="3E53BD70" w:rsidR="00D85C54" w:rsidRDefault="00D85C54" w:rsidP="00C34108">
      <w:pPr>
        <w:pStyle w:val="ListParagraph"/>
        <w:numPr>
          <w:ilvl w:val="0"/>
          <w:numId w:val="11"/>
        </w:numPr>
      </w:pPr>
      <w:r>
        <w:t xml:space="preserve">Any questions or points of clarification to be directed by email to </w:t>
      </w:r>
      <w:hyperlink r:id="rId11" w:history="1">
        <w:r w:rsidR="00AD5BD9" w:rsidRPr="00CE750C">
          <w:rPr>
            <w:rStyle w:val="Hyperlink"/>
          </w:rPr>
          <w:t>aurelie.nollet@cornwallmarine.net</w:t>
        </w:r>
      </w:hyperlink>
      <w:r w:rsidR="00AD5BD9">
        <w:t xml:space="preserve"> </w:t>
      </w:r>
      <w:r>
        <w:rPr>
          <w:rStyle w:val="Hyperlink"/>
          <w:color w:val="auto"/>
          <w:u w:val="none"/>
        </w:rPr>
        <w:t xml:space="preserve">by </w:t>
      </w:r>
      <w:r w:rsidR="00AD5BD9">
        <w:rPr>
          <w:rStyle w:val="Hyperlink"/>
          <w:b/>
          <w:color w:val="auto"/>
          <w:u w:val="none"/>
        </w:rPr>
        <w:t>Wednesday 16</w:t>
      </w:r>
      <w:r w:rsidR="00AD5BD9" w:rsidRPr="00AD5BD9">
        <w:rPr>
          <w:rStyle w:val="Hyperlink"/>
          <w:b/>
          <w:color w:val="auto"/>
          <w:u w:val="none"/>
          <w:vertAlign w:val="superscript"/>
        </w:rPr>
        <w:t>th</w:t>
      </w:r>
      <w:r w:rsidR="00AD5BD9">
        <w:rPr>
          <w:rStyle w:val="Hyperlink"/>
          <w:b/>
          <w:color w:val="auto"/>
          <w:u w:val="none"/>
        </w:rPr>
        <w:t xml:space="preserve"> February 2022</w:t>
      </w:r>
    </w:p>
    <w:p w14:paraId="082B624F" w14:textId="19457404" w:rsidR="0056720F" w:rsidRPr="0056720F" w:rsidRDefault="00DC477B" w:rsidP="0056720F">
      <w:pPr>
        <w:pStyle w:val="ListParagraph"/>
        <w:numPr>
          <w:ilvl w:val="0"/>
          <w:numId w:val="11"/>
        </w:numPr>
      </w:pPr>
      <w:r w:rsidRPr="00DC477B">
        <w:t xml:space="preserve">Please </w:t>
      </w:r>
      <w:r w:rsidRPr="00C02A22">
        <w:t xml:space="preserve">submit the </w:t>
      </w:r>
      <w:r w:rsidR="0056720F">
        <w:t>proposal template by email,</w:t>
      </w:r>
      <w:r w:rsidRPr="00C02A22">
        <w:t xml:space="preserve"> post or in person by </w:t>
      </w:r>
      <w:r w:rsidR="00826887">
        <w:rPr>
          <w:b/>
          <w:color w:val="000000" w:themeColor="text1"/>
        </w:rPr>
        <w:t>12</w:t>
      </w:r>
      <w:r w:rsidRPr="00C02A22">
        <w:rPr>
          <w:b/>
          <w:color w:val="000000" w:themeColor="text1"/>
        </w:rPr>
        <w:t>pm</w:t>
      </w:r>
      <w:r w:rsidR="000A5BFA">
        <w:rPr>
          <w:b/>
          <w:color w:val="000000" w:themeColor="text1"/>
        </w:rPr>
        <w:t xml:space="preserve"> on </w:t>
      </w:r>
      <w:r w:rsidR="00AD5BD9">
        <w:rPr>
          <w:b/>
          <w:color w:val="000000" w:themeColor="text1"/>
        </w:rPr>
        <w:t>Thursday 3</w:t>
      </w:r>
      <w:r w:rsidR="00AD5BD9" w:rsidRPr="00AD5BD9">
        <w:rPr>
          <w:b/>
          <w:color w:val="000000" w:themeColor="text1"/>
          <w:vertAlign w:val="superscript"/>
        </w:rPr>
        <w:t>rd</w:t>
      </w:r>
      <w:r w:rsidR="00AD5BD9">
        <w:rPr>
          <w:b/>
          <w:color w:val="000000" w:themeColor="text1"/>
        </w:rPr>
        <w:t xml:space="preserve"> March 2022</w:t>
      </w:r>
    </w:p>
    <w:p w14:paraId="03673783" w14:textId="77777777" w:rsidR="0056720F" w:rsidRPr="00DC477B" w:rsidRDefault="0056720F" w:rsidP="0056720F">
      <w:pPr>
        <w:pStyle w:val="ListParagraph"/>
        <w:numPr>
          <w:ilvl w:val="0"/>
          <w:numId w:val="11"/>
        </w:numPr>
      </w:pPr>
      <w:r>
        <w:t>Proposals must be submitted through full completion of the attached template.  Any proposals not submitted in this way will not be assessed.</w:t>
      </w:r>
    </w:p>
    <w:p w14:paraId="29C942A8" w14:textId="1B6F1445" w:rsidR="00DC477B" w:rsidRPr="00DC477B" w:rsidRDefault="00DC477B" w:rsidP="00C34108">
      <w:pPr>
        <w:pStyle w:val="ListParagraph"/>
        <w:numPr>
          <w:ilvl w:val="0"/>
          <w:numId w:val="11"/>
        </w:numPr>
      </w:pPr>
      <w:r w:rsidRPr="00F00B25">
        <w:t xml:space="preserve">If submitting electronically, please send by email to </w:t>
      </w:r>
      <w:hyperlink r:id="rId12" w:history="1">
        <w:r w:rsidR="00AD5BD9" w:rsidRPr="00CE750C">
          <w:rPr>
            <w:rStyle w:val="Hyperlink"/>
          </w:rPr>
          <w:t>aurelie.nollet@cornwallmarine.net</w:t>
        </w:r>
      </w:hyperlink>
      <w:r w:rsidR="00AD5BD9">
        <w:t xml:space="preserve"> </w:t>
      </w:r>
      <w:r w:rsidRPr="00F00B25">
        <w:t>with</w:t>
      </w:r>
      <w:r w:rsidRPr="00DC477B">
        <w:t xml:space="preserve"> the following wording in the subject box: “</w:t>
      </w:r>
      <w:r w:rsidR="00AD5BD9">
        <w:t>Communities Working Together</w:t>
      </w:r>
      <w:r w:rsidR="009750B9">
        <w:t xml:space="preserve"> – framework</w:t>
      </w:r>
      <w:r w:rsidR="00597A45">
        <w:t xml:space="preserve"> </w:t>
      </w:r>
      <w:r w:rsidR="00273BB8">
        <w:t xml:space="preserve">proposal </w:t>
      </w:r>
      <w:r w:rsidR="00597A45">
        <w:t>-</w:t>
      </w:r>
      <w:r w:rsidRPr="00DC477B">
        <w:t xml:space="preserve"> Strictly Confidential.”</w:t>
      </w:r>
    </w:p>
    <w:p w14:paraId="290EE500" w14:textId="77777777" w:rsidR="00DC477B" w:rsidRPr="00DC477B" w:rsidRDefault="00597A45" w:rsidP="00C34108">
      <w:pPr>
        <w:pStyle w:val="ListParagraph"/>
        <w:numPr>
          <w:ilvl w:val="0"/>
          <w:numId w:val="11"/>
        </w:numPr>
      </w:pPr>
      <w:r>
        <w:t>Applicants</w:t>
      </w:r>
      <w:r w:rsidR="00DC477B" w:rsidRPr="00DC477B">
        <w:t xml:space="preserve"> are advised to request an acknowledgement of receipt when submitting by email.</w:t>
      </w:r>
    </w:p>
    <w:p w14:paraId="3B73ECCB" w14:textId="0EE19684" w:rsidR="00070FE1" w:rsidRDefault="00DC477B" w:rsidP="00070FE1">
      <w:pPr>
        <w:pStyle w:val="ListParagraph"/>
        <w:numPr>
          <w:ilvl w:val="0"/>
          <w:numId w:val="11"/>
        </w:numPr>
      </w:pPr>
      <w:r w:rsidRPr="00DC477B">
        <w:lastRenderedPageBreak/>
        <w:t>If submitting by post or i</w:t>
      </w:r>
      <w:r w:rsidR="0056720F">
        <w:t>n person, the proposal template</w:t>
      </w:r>
      <w:r w:rsidRPr="00DC477B">
        <w:t xml:space="preserve"> must be enclosed in a sealed envelope, marked as follows:</w:t>
      </w:r>
      <w:r w:rsidR="00EC6DC6">
        <w:br/>
      </w:r>
      <w:r w:rsidRPr="00F00B25">
        <w:t>“</w:t>
      </w:r>
      <w:r w:rsidR="00AD5BD9">
        <w:t>Communities Working Together</w:t>
      </w:r>
      <w:r w:rsidR="00273BB8" w:rsidRPr="00F00B25">
        <w:t xml:space="preserve"> </w:t>
      </w:r>
      <w:r w:rsidR="009750B9">
        <w:t>- framework</w:t>
      </w:r>
      <w:r w:rsidR="00273BB8" w:rsidRPr="00F00B25">
        <w:t xml:space="preserve"> p</w:t>
      </w:r>
      <w:r w:rsidR="0082180B" w:rsidRPr="00F00B25">
        <w:t>roposal -</w:t>
      </w:r>
      <w:r w:rsidRPr="00F00B25">
        <w:t xml:space="preserve"> Strictly Confidential.”</w:t>
      </w:r>
      <w:r w:rsidR="00BF6A13" w:rsidRPr="00F00B25">
        <w:t xml:space="preserve"> </w:t>
      </w:r>
      <w:r w:rsidR="00AD5BD9">
        <w:t xml:space="preserve">Aurelie Nollet, Director of Strategic Developments, </w:t>
      </w:r>
      <w:r w:rsidRPr="00F00B25">
        <w:t>Cornwall Marine</w:t>
      </w:r>
      <w:r w:rsidRPr="00DC477B">
        <w:t xml:space="preserve"> Network</w:t>
      </w:r>
      <w:r w:rsidR="00B37062">
        <w:t xml:space="preserve">, </w:t>
      </w:r>
      <w:r w:rsidRPr="00DC477B">
        <w:t>Maritime Business Centre</w:t>
      </w:r>
      <w:r w:rsidR="00B37062">
        <w:t xml:space="preserve">, </w:t>
      </w:r>
      <w:r w:rsidRPr="00DC477B">
        <w:t>Units 7a &amp; 7b Falmouth Business Park</w:t>
      </w:r>
      <w:r w:rsidR="00B37062">
        <w:t xml:space="preserve">, </w:t>
      </w:r>
      <w:r w:rsidRPr="00DC477B">
        <w:t>Bickland Water Road</w:t>
      </w:r>
      <w:r w:rsidR="00B37062">
        <w:t xml:space="preserve">, </w:t>
      </w:r>
      <w:r w:rsidRPr="00DC477B">
        <w:t>Falmouth</w:t>
      </w:r>
      <w:r w:rsidR="00B37062">
        <w:t xml:space="preserve">, </w:t>
      </w:r>
      <w:r w:rsidRPr="00DC477B">
        <w:t>TR11 4SZ</w:t>
      </w:r>
    </w:p>
    <w:p w14:paraId="694FFFA3" w14:textId="77777777" w:rsidR="00070FE1" w:rsidRDefault="00DC477B" w:rsidP="00070FE1">
      <w:pPr>
        <w:pStyle w:val="ListParagraph"/>
        <w:numPr>
          <w:ilvl w:val="0"/>
          <w:numId w:val="11"/>
        </w:numPr>
      </w:pPr>
      <w:r w:rsidRPr="00DC477B">
        <w:t xml:space="preserve">In you are delivering the </w:t>
      </w:r>
      <w:r w:rsidR="00101E74">
        <w:t>proposal</w:t>
      </w:r>
      <w:r w:rsidRPr="00DC477B">
        <w:t xml:space="preserve"> by hand or courier it should be delivered to Reception at Cornwall Marine Network during normal working hours (9.00am to 5.00pm Monday to Friday</w:t>
      </w:r>
      <w:r w:rsidR="00482340">
        <w:t>)</w:t>
      </w:r>
      <w:r w:rsidRPr="00DC477B">
        <w:t xml:space="preserve"> and an official receipt obtained.</w:t>
      </w:r>
    </w:p>
    <w:p w14:paraId="3D0EEC87" w14:textId="77777777" w:rsidR="00DC477B" w:rsidRPr="00DC477B" w:rsidRDefault="00DC477B" w:rsidP="00070FE1">
      <w:pPr>
        <w:pStyle w:val="ListParagraph"/>
        <w:numPr>
          <w:ilvl w:val="0"/>
          <w:numId w:val="11"/>
        </w:numPr>
      </w:pPr>
      <w:r w:rsidRPr="00DC477B">
        <w:t xml:space="preserve">Please </w:t>
      </w:r>
      <w:r w:rsidR="007A4911">
        <w:t xml:space="preserve">ensure you cover </w:t>
      </w:r>
      <w:r w:rsidRPr="00DC477B">
        <w:t xml:space="preserve">all the elements of the </w:t>
      </w:r>
      <w:r w:rsidR="007A4911">
        <w:t>specification o</w:t>
      </w:r>
      <w:r w:rsidRPr="00DC477B">
        <w:t xml:space="preserve">bjectives </w:t>
      </w:r>
      <w:r w:rsidR="007A4911">
        <w:t xml:space="preserve">and your costings should be </w:t>
      </w:r>
      <w:r w:rsidRPr="00DC477B">
        <w:t>inclusive of VAT (where this element applies)</w:t>
      </w:r>
      <w:r w:rsidR="00DE7351">
        <w:br/>
      </w:r>
    </w:p>
    <w:p w14:paraId="0094C87F" w14:textId="77777777" w:rsidR="00590B1B" w:rsidRDefault="000113F6" w:rsidP="00094631">
      <w:pPr>
        <w:pStyle w:val="ListParagraph"/>
        <w:numPr>
          <w:ilvl w:val="0"/>
          <w:numId w:val="1"/>
        </w:numPr>
      </w:pPr>
      <w:r w:rsidRPr="009B5C94">
        <w:rPr>
          <w:b/>
          <w:bCs/>
        </w:rPr>
        <w:t>General Informa</w:t>
      </w:r>
      <w:r w:rsidR="009B5C94" w:rsidRPr="009B5C94">
        <w:rPr>
          <w:b/>
          <w:bCs/>
        </w:rPr>
        <w:t>tion</w:t>
      </w:r>
      <w:r w:rsidR="009B5C94">
        <w:t xml:space="preserve">: </w:t>
      </w:r>
      <w:r w:rsidR="00B15145">
        <w:t xml:space="preserve">All proposals </w:t>
      </w:r>
      <w:r w:rsidR="00B15145" w:rsidRPr="00960C09">
        <w:rPr>
          <w:b/>
          <w:bCs/>
        </w:rPr>
        <w:t>must</w:t>
      </w:r>
      <w:r w:rsidR="00B15145">
        <w:t xml:space="preserve"> </w:t>
      </w:r>
      <w:r w:rsidR="00510A3B">
        <w:t>consider</w:t>
      </w:r>
      <w:r w:rsidR="00B15145">
        <w:t xml:space="preserve"> </w:t>
      </w:r>
      <w:r w:rsidR="00C713A5" w:rsidRPr="004C152B">
        <w:rPr>
          <w:b/>
          <w:bCs/>
        </w:rPr>
        <w:t>all</w:t>
      </w:r>
      <w:r w:rsidR="00C713A5">
        <w:t xml:space="preserve"> of </w:t>
      </w:r>
      <w:r w:rsidR="00B15145">
        <w:t xml:space="preserve">the following </w:t>
      </w:r>
      <w:r w:rsidR="00C713A5">
        <w:t xml:space="preserve">points </w:t>
      </w:r>
      <w:r w:rsidR="00B15145">
        <w:t xml:space="preserve">as pre-requisite if the </w:t>
      </w:r>
      <w:r w:rsidR="00590B1B">
        <w:t>proposal</w:t>
      </w:r>
      <w:r w:rsidR="00B15145">
        <w:t xml:space="preserve"> is to be considered;</w:t>
      </w:r>
    </w:p>
    <w:p w14:paraId="66DC4E41" w14:textId="69CF820A" w:rsidR="00927DA2" w:rsidRDefault="00B15145" w:rsidP="00B15145">
      <w:pPr>
        <w:pStyle w:val="ListParagraph"/>
        <w:numPr>
          <w:ilvl w:val="1"/>
          <w:numId w:val="1"/>
        </w:numPr>
      </w:pPr>
      <w:r w:rsidRPr="007A4095">
        <w:rPr>
          <w:b/>
          <w:bCs/>
        </w:rPr>
        <w:t>Equality and Diversity</w:t>
      </w:r>
      <w:r w:rsidR="00590B1B">
        <w:t xml:space="preserve"> - </w:t>
      </w:r>
      <w:r>
        <w:t xml:space="preserve">CMN is committed to providing services in a way that promotes equality of opportunity. It is expected that the successful </w:t>
      </w:r>
      <w:r w:rsidR="00927DA2">
        <w:t>applicant</w:t>
      </w:r>
      <w:r w:rsidR="004E33AC">
        <w:t>s</w:t>
      </w:r>
      <w:r>
        <w:t xml:space="preserve"> will be equally committed to equality and diversity in </w:t>
      </w:r>
      <w:r w:rsidR="004E33AC">
        <w:t>their</w:t>
      </w:r>
      <w:r>
        <w:t xml:space="preserve"> provision and will ensure compliance with all anti-discrimination </w:t>
      </w:r>
      <w:r w:rsidRPr="00F00B25">
        <w:t>legislation. You will be required to</w:t>
      </w:r>
      <w:r w:rsidR="002B0303">
        <w:t xml:space="preserve"> comply with</w:t>
      </w:r>
      <w:r w:rsidR="00F00B25" w:rsidRPr="00F00B25">
        <w:t xml:space="preserve"> CMN’s</w:t>
      </w:r>
      <w:r w:rsidRPr="00F00B25">
        <w:t xml:space="preserve"> </w:t>
      </w:r>
      <w:r w:rsidR="00F00B25" w:rsidRPr="00F00B25">
        <w:t xml:space="preserve">Equality &amp; Diversity policy </w:t>
      </w:r>
      <w:r w:rsidR="00F00B25">
        <w:t xml:space="preserve">and practices </w:t>
      </w:r>
      <w:r w:rsidRPr="00F00B25">
        <w:t>if successful in securing this contract.</w:t>
      </w:r>
    </w:p>
    <w:p w14:paraId="2CB31491" w14:textId="1B8ADB96" w:rsidR="00933636" w:rsidRDefault="00B15145" w:rsidP="00B15145">
      <w:pPr>
        <w:pStyle w:val="ListParagraph"/>
        <w:numPr>
          <w:ilvl w:val="1"/>
          <w:numId w:val="1"/>
        </w:numPr>
      </w:pPr>
      <w:r w:rsidRPr="00EB7BB6">
        <w:rPr>
          <w:b/>
          <w:bCs/>
        </w:rPr>
        <w:t>Environmental Policy</w:t>
      </w:r>
      <w:r w:rsidR="00927DA2">
        <w:t xml:space="preserve"> - </w:t>
      </w:r>
      <w:r>
        <w:t xml:space="preserve">CMN is committed to sustainable development and the promotion of good environmental management. The successful </w:t>
      </w:r>
      <w:r w:rsidR="00927DA2">
        <w:t>app</w:t>
      </w:r>
      <w:r w:rsidR="00933636">
        <w:t>licant</w:t>
      </w:r>
      <w:r w:rsidR="004E33AC">
        <w:t>s</w:t>
      </w:r>
      <w:r>
        <w:t xml:space="preserve"> will be committed to a process of improvement with regard</w:t>
      </w:r>
      <w:r w:rsidR="004E33AC">
        <w:t>s</w:t>
      </w:r>
      <w:r>
        <w:t xml:space="preserve"> to environmental issues</w:t>
      </w:r>
      <w:r w:rsidRPr="002B0303">
        <w:t xml:space="preserve">. </w:t>
      </w:r>
      <w:r w:rsidR="002B0303">
        <w:t xml:space="preserve">You will be required </w:t>
      </w:r>
      <w:r w:rsidR="004E33AC">
        <w:t xml:space="preserve">to </w:t>
      </w:r>
      <w:r w:rsidR="002B0303">
        <w:t>comply with</w:t>
      </w:r>
      <w:r w:rsidR="00F00B25" w:rsidRPr="002B0303">
        <w:t xml:space="preserve"> CMN’s </w:t>
      </w:r>
      <w:r w:rsidR="002B0303" w:rsidRPr="002B0303">
        <w:t>Environmental p</w:t>
      </w:r>
      <w:r w:rsidR="00F00B25" w:rsidRPr="002B0303">
        <w:t xml:space="preserve">olicies and </w:t>
      </w:r>
      <w:r w:rsidR="002B0303" w:rsidRPr="002B0303">
        <w:t>p</w:t>
      </w:r>
      <w:r w:rsidRPr="002B0303">
        <w:t>ractices if successful in securing this contract.</w:t>
      </w:r>
    </w:p>
    <w:p w14:paraId="6D28D4C4" w14:textId="77777777" w:rsidR="00B65119" w:rsidRPr="00660D69" w:rsidRDefault="00B15145" w:rsidP="00B65119">
      <w:pPr>
        <w:pStyle w:val="ListParagraph"/>
        <w:numPr>
          <w:ilvl w:val="1"/>
          <w:numId w:val="1"/>
        </w:numPr>
      </w:pPr>
      <w:r w:rsidRPr="00660D69">
        <w:rPr>
          <w:b/>
          <w:bCs/>
        </w:rPr>
        <w:t>Indemnity and Insurance</w:t>
      </w:r>
      <w:r w:rsidR="00933636" w:rsidRPr="00660D69">
        <w:t xml:space="preserve"> - </w:t>
      </w:r>
      <w:r w:rsidRPr="00660D69">
        <w:t xml:space="preserve">The </w:t>
      </w:r>
      <w:r w:rsidR="003E5D65" w:rsidRPr="00660D69">
        <w:t xml:space="preserve">successful </w:t>
      </w:r>
      <w:r w:rsidR="00933636" w:rsidRPr="00660D69">
        <w:t>applicant</w:t>
      </w:r>
      <w:r w:rsidRPr="00660D69">
        <w:t xml:space="preserve"> must effect and maintain with reputable insurers such policy or policies of insurance as may be necessary to cover the </w:t>
      </w:r>
      <w:r w:rsidR="003E5D65" w:rsidRPr="00660D69">
        <w:t xml:space="preserve">provider’s </w:t>
      </w:r>
      <w:r w:rsidRPr="00660D69">
        <w:t>obligations and liabilities under this contract, including but not limited to:</w:t>
      </w:r>
    </w:p>
    <w:p w14:paraId="52775817" w14:textId="15C9A8C8" w:rsidR="00B65119" w:rsidRPr="00327958" w:rsidRDefault="00B15145" w:rsidP="00B15145">
      <w:pPr>
        <w:pStyle w:val="ListParagraph"/>
        <w:numPr>
          <w:ilvl w:val="2"/>
          <w:numId w:val="1"/>
        </w:numPr>
      </w:pPr>
      <w:r w:rsidRPr="00327958">
        <w:t xml:space="preserve">Professional indemnity insurance with a limit </w:t>
      </w:r>
      <w:r w:rsidR="00A97295" w:rsidRPr="00327958">
        <w:t>of liability of not less than £</w:t>
      </w:r>
      <w:r w:rsidR="00327958" w:rsidRPr="00327958">
        <w:t>1</w:t>
      </w:r>
      <w:r w:rsidRPr="00327958">
        <w:t xml:space="preserve"> </w:t>
      </w:r>
      <w:r w:rsidR="005118C6" w:rsidRPr="00327958">
        <w:t>million.</w:t>
      </w:r>
    </w:p>
    <w:p w14:paraId="477B51FB" w14:textId="7CC1B5D2" w:rsidR="00B65119" w:rsidRPr="00327958" w:rsidRDefault="00B15145" w:rsidP="00B15145">
      <w:pPr>
        <w:pStyle w:val="ListParagraph"/>
        <w:numPr>
          <w:ilvl w:val="2"/>
          <w:numId w:val="1"/>
        </w:numPr>
      </w:pPr>
      <w:r w:rsidRPr="00327958">
        <w:t>Public liability insurance with a limit of liability of not less than £</w:t>
      </w:r>
      <w:r w:rsidR="00327958" w:rsidRPr="00327958">
        <w:t>1</w:t>
      </w:r>
      <w:r w:rsidRPr="00327958">
        <w:t xml:space="preserve"> </w:t>
      </w:r>
      <w:r w:rsidR="005118C6" w:rsidRPr="00327958">
        <w:t>million.</w:t>
      </w:r>
    </w:p>
    <w:p w14:paraId="6104EC0A" w14:textId="39C9320A" w:rsidR="00716726" w:rsidRPr="00327958" w:rsidRDefault="00B15145" w:rsidP="00716726">
      <w:pPr>
        <w:pStyle w:val="ListParagraph"/>
        <w:numPr>
          <w:ilvl w:val="2"/>
          <w:numId w:val="1"/>
        </w:numPr>
      </w:pPr>
      <w:r w:rsidRPr="00327958">
        <w:t>Employers</w:t>
      </w:r>
      <w:r w:rsidR="00327958">
        <w:t>’</w:t>
      </w:r>
      <w:r w:rsidRPr="00327958">
        <w:t xml:space="preserve"> liability insurance with a limit of liabil</w:t>
      </w:r>
      <w:r w:rsidR="00A97295" w:rsidRPr="00327958">
        <w:t>ity of not less than £</w:t>
      </w:r>
      <w:r w:rsidR="00327958" w:rsidRPr="00327958">
        <w:t>1</w:t>
      </w:r>
      <w:r w:rsidR="00A97295" w:rsidRPr="00327958">
        <w:t xml:space="preserve"> million (if appropriate)</w:t>
      </w:r>
    </w:p>
    <w:p w14:paraId="14E01E04" w14:textId="77777777" w:rsidR="00A97295" w:rsidRPr="00660D69" w:rsidRDefault="00B15145" w:rsidP="00716726">
      <w:pPr>
        <w:pStyle w:val="ListParagraph"/>
        <w:numPr>
          <w:ilvl w:val="2"/>
          <w:numId w:val="1"/>
        </w:numPr>
      </w:pPr>
      <w:r w:rsidRPr="00660D69">
        <w:t>All insurances shall cover for any one occurrence or series of occurrences arising out of any one event during the performance of this contract.</w:t>
      </w:r>
    </w:p>
    <w:p w14:paraId="74EC45E2" w14:textId="3BF9DE20" w:rsidR="00716726" w:rsidRDefault="00660D69" w:rsidP="00716726">
      <w:pPr>
        <w:pStyle w:val="ListParagraph"/>
        <w:numPr>
          <w:ilvl w:val="2"/>
          <w:numId w:val="1"/>
        </w:numPr>
      </w:pPr>
      <w:r>
        <w:t xml:space="preserve">If applicants do not hold the stated level of insurance, </w:t>
      </w:r>
      <w:r w:rsidR="00A97295">
        <w:t xml:space="preserve">CMN will discuss levels of insurance on a </w:t>
      </w:r>
      <w:r w:rsidR="004E33AC">
        <w:t>case-by-case</w:t>
      </w:r>
      <w:r w:rsidR="00A97295">
        <w:t xml:space="preserve"> basis, as relevant to the content of training being delivered.</w:t>
      </w:r>
    </w:p>
    <w:p w14:paraId="2741E56A" w14:textId="7E738923" w:rsidR="003938E8" w:rsidRDefault="00B15145" w:rsidP="00B15145">
      <w:pPr>
        <w:pStyle w:val="ListParagraph"/>
        <w:numPr>
          <w:ilvl w:val="1"/>
          <w:numId w:val="1"/>
        </w:numPr>
      </w:pPr>
      <w:r w:rsidRPr="00EB7BB6">
        <w:rPr>
          <w:b/>
          <w:bCs/>
        </w:rPr>
        <w:t>Exclusions</w:t>
      </w:r>
      <w:r w:rsidR="00716726">
        <w:t xml:space="preserve"> - </w:t>
      </w:r>
      <w:r>
        <w:t xml:space="preserve">CMN shall exclude the </w:t>
      </w:r>
      <w:r w:rsidR="003938E8">
        <w:t>applicant</w:t>
      </w:r>
      <w:r>
        <w:t xml:space="preserve"> from participation in this procurement procedure where they have established or are otherwise aware that the organisation, to include administrative, management or supervisory staff that have powers of representation, decision or control of the applicant’s company, has been the subject of a conviction by final judgment of one of the following reasons:</w:t>
      </w:r>
    </w:p>
    <w:p w14:paraId="260AE628" w14:textId="77777777" w:rsidR="003938E8" w:rsidRDefault="00B15145" w:rsidP="00B15145">
      <w:pPr>
        <w:pStyle w:val="ListParagraph"/>
        <w:numPr>
          <w:ilvl w:val="2"/>
          <w:numId w:val="1"/>
        </w:numPr>
      </w:pPr>
      <w:r>
        <w:t>Participation in a criminal organisation</w:t>
      </w:r>
    </w:p>
    <w:p w14:paraId="0B2C4D6C" w14:textId="77777777" w:rsidR="003938E8" w:rsidRDefault="00B15145" w:rsidP="00B15145">
      <w:pPr>
        <w:pStyle w:val="ListParagraph"/>
        <w:numPr>
          <w:ilvl w:val="2"/>
          <w:numId w:val="1"/>
        </w:numPr>
      </w:pPr>
      <w:r>
        <w:t>Corruption</w:t>
      </w:r>
    </w:p>
    <w:p w14:paraId="3DA2E740" w14:textId="5BF72C28" w:rsidR="003938E8" w:rsidRDefault="00B15145" w:rsidP="00B15145">
      <w:pPr>
        <w:pStyle w:val="ListParagraph"/>
        <w:numPr>
          <w:ilvl w:val="2"/>
          <w:numId w:val="1"/>
        </w:numPr>
      </w:pPr>
      <w:r>
        <w:t>Fraud</w:t>
      </w:r>
    </w:p>
    <w:p w14:paraId="2D8E52E0" w14:textId="77777777" w:rsidR="003938E8" w:rsidRDefault="00B15145" w:rsidP="00B15145">
      <w:pPr>
        <w:pStyle w:val="ListParagraph"/>
        <w:numPr>
          <w:ilvl w:val="2"/>
          <w:numId w:val="1"/>
        </w:numPr>
      </w:pPr>
      <w:r>
        <w:t>Terrorist offences or offences linked to terrorist activities</w:t>
      </w:r>
    </w:p>
    <w:p w14:paraId="480E1FEF" w14:textId="77777777" w:rsidR="003938E8" w:rsidRDefault="00B15145" w:rsidP="00B15145">
      <w:pPr>
        <w:pStyle w:val="ListParagraph"/>
        <w:numPr>
          <w:ilvl w:val="2"/>
          <w:numId w:val="1"/>
        </w:numPr>
      </w:pPr>
      <w:r>
        <w:t>Money laundering or terrorist financing</w:t>
      </w:r>
    </w:p>
    <w:p w14:paraId="60EBF561" w14:textId="562124A5" w:rsidR="00332555" w:rsidRDefault="00B15145" w:rsidP="00320AF7">
      <w:pPr>
        <w:pStyle w:val="ListParagraph"/>
        <w:numPr>
          <w:ilvl w:val="2"/>
          <w:numId w:val="1"/>
        </w:numPr>
      </w:pPr>
      <w:r>
        <w:t>Child labour and other forms of trafficking in human beings</w:t>
      </w:r>
    </w:p>
    <w:p w14:paraId="5731771C" w14:textId="72AFCFA7" w:rsidR="004317F6" w:rsidRDefault="00B15145" w:rsidP="00B15145">
      <w:pPr>
        <w:pStyle w:val="ListParagraph"/>
        <w:numPr>
          <w:ilvl w:val="1"/>
          <w:numId w:val="1"/>
        </w:numPr>
      </w:pPr>
      <w:r w:rsidRPr="00B36AA9">
        <w:rPr>
          <w:b/>
          <w:bCs/>
        </w:rPr>
        <w:lastRenderedPageBreak/>
        <w:t>Document Retention</w:t>
      </w:r>
      <w:r w:rsidR="00332555" w:rsidRPr="00B36AA9">
        <w:t xml:space="preserve"> - </w:t>
      </w:r>
      <w:r w:rsidRPr="00B36AA9">
        <w:t xml:space="preserve">All documentation (electronic and hard copy) produced as part of this contract will need to be returned to CMN at the end of the contract so that we can retain them for future reference/audit. The </w:t>
      </w:r>
      <w:r w:rsidR="00C7466B" w:rsidRPr="00B36AA9">
        <w:t>provider</w:t>
      </w:r>
      <w:r w:rsidRPr="00B36AA9">
        <w:t xml:space="preserve"> will not be expected to store these documents for future reference.</w:t>
      </w:r>
    </w:p>
    <w:p w14:paraId="1FB34417" w14:textId="1FE2A93C" w:rsidR="00AF6A7C" w:rsidRPr="00EB7BB6" w:rsidRDefault="00F06E6C" w:rsidP="00F06E6C">
      <w:pPr>
        <w:pStyle w:val="ListParagraph"/>
        <w:numPr>
          <w:ilvl w:val="1"/>
          <w:numId w:val="1"/>
        </w:numPr>
        <w:rPr>
          <w:b/>
          <w:bCs/>
        </w:rPr>
      </w:pPr>
      <w:r w:rsidRPr="00EB7BB6">
        <w:rPr>
          <w:b/>
          <w:bCs/>
        </w:rPr>
        <w:t xml:space="preserve">Disclaimer </w:t>
      </w:r>
    </w:p>
    <w:p w14:paraId="3B47F4CE" w14:textId="785C3D62" w:rsidR="00AF6A7C" w:rsidRPr="00E41020" w:rsidRDefault="00F06E6C" w:rsidP="00AF6A7C">
      <w:pPr>
        <w:pStyle w:val="ListParagraph"/>
        <w:numPr>
          <w:ilvl w:val="2"/>
          <w:numId w:val="1"/>
        </w:numPr>
        <w:rPr>
          <w:color w:val="000000" w:themeColor="text1"/>
        </w:rPr>
      </w:pPr>
      <w:r>
        <w:t xml:space="preserve">The issue of this documentation does not commit CMN to award any contract pursuant to the quoting process or enter into a contractual relationship with any provider of the service. Nothing in the documentation or in any other communications made between CMN or its agents and any other party, or any part thereof, shall be taken as constituting a contract, agreement or </w:t>
      </w:r>
      <w:r w:rsidRPr="00E41020">
        <w:rPr>
          <w:color w:val="000000" w:themeColor="text1"/>
        </w:rPr>
        <w:t>representation between CMN and any other party (save for a formal award of contract made in writing by or on behalf of CMN).</w:t>
      </w:r>
    </w:p>
    <w:p w14:paraId="5287637E" w14:textId="77777777" w:rsidR="0007558E" w:rsidRPr="00E41020" w:rsidRDefault="0007558E" w:rsidP="0007558E">
      <w:pPr>
        <w:pStyle w:val="ListParagraph"/>
        <w:numPr>
          <w:ilvl w:val="2"/>
          <w:numId w:val="1"/>
        </w:numPr>
        <w:rPr>
          <w:color w:val="000000" w:themeColor="text1"/>
        </w:rPr>
      </w:pPr>
      <w:r w:rsidRPr="00E41020">
        <w:rPr>
          <w:color w:val="000000" w:themeColor="text1"/>
        </w:rPr>
        <w:t>CMN reserves the right to terminate a provider’s inclusion on the framework if concerns over quality or integrity are identified and substantiated.</w:t>
      </w:r>
    </w:p>
    <w:p w14:paraId="2F00BEC1" w14:textId="38A1C5DB" w:rsidR="00AF6A7C" w:rsidRDefault="00017096" w:rsidP="00AF6A7C">
      <w:pPr>
        <w:pStyle w:val="ListParagraph"/>
        <w:numPr>
          <w:ilvl w:val="2"/>
          <w:numId w:val="1"/>
        </w:numPr>
      </w:pPr>
      <w:r>
        <w:t>Providers</w:t>
      </w:r>
      <w:r w:rsidR="00F06E6C">
        <w:t xml:space="preserve"> must obtain for themselves, at their own responsibility and expense, all information necessary for the preparation of their quote responses. Information supplied to the </w:t>
      </w:r>
      <w:r>
        <w:t>providers</w:t>
      </w:r>
      <w:r w:rsidR="00F06E6C">
        <w:t xml:space="preserve"> by CMN or any information contained in CMN’s publications is supplied only for general guidance in the preparation of the quote response. </w:t>
      </w:r>
      <w:r>
        <w:t>Provide</w:t>
      </w:r>
      <w:r w:rsidR="00BC2785">
        <w:t>rs</w:t>
      </w:r>
      <w:r w:rsidR="00F06E6C">
        <w:t xml:space="preserve"> must satisfy themselves by their own investigations as to the accuracy of any such information and no responsibility is accepted by CMN for any loss or damage of whatever kind and howsoever caused arising from the use by </w:t>
      </w:r>
      <w:r w:rsidR="00BC2785">
        <w:t>providers</w:t>
      </w:r>
      <w:r w:rsidR="00F06E6C">
        <w:t xml:space="preserve"> of such information.</w:t>
      </w:r>
    </w:p>
    <w:p w14:paraId="4AA2ADC2" w14:textId="0F8D2A9B" w:rsidR="00BC2785" w:rsidRPr="00774E8F" w:rsidRDefault="00F06E6C" w:rsidP="00BC2785">
      <w:pPr>
        <w:pStyle w:val="ListParagraph"/>
        <w:numPr>
          <w:ilvl w:val="2"/>
          <w:numId w:val="1"/>
        </w:numPr>
      </w:pPr>
      <w:r>
        <w:t xml:space="preserve">No representation by way of explanation or otherwise to persons or corporations quoting or desirous of quoting as to the meaning of the Invitation to Quote, contract or other quote documents or as to any other matter or thing to be done under the proposed contract shall bind CMN unless such representation is in writing and duly </w:t>
      </w:r>
      <w:r w:rsidRPr="00FE2EC2">
        <w:t xml:space="preserve">signed by the CEO of CMN. All such correspondence shall be returned with the quotation </w:t>
      </w:r>
      <w:r w:rsidRPr="00774E8F">
        <w:t>documents and shall form part of the contract.</w:t>
      </w:r>
    </w:p>
    <w:p w14:paraId="5DF0B56E" w14:textId="0F427840" w:rsidR="002B0303" w:rsidRPr="00774E8F" w:rsidRDefault="00B101E7" w:rsidP="006700B6">
      <w:pPr>
        <w:pStyle w:val="ListParagraph"/>
        <w:numPr>
          <w:ilvl w:val="2"/>
          <w:numId w:val="1"/>
        </w:numPr>
      </w:pPr>
      <w:r w:rsidRPr="006700B6">
        <w:rPr>
          <w:bCs/>
        </w:rPr>
        <w:t>Payment terms</w:t>
      </w:r>
      <w:r w:rsidRPr="006700B6">
        <w:t xml:space="preserve"> </w:t>
      </w:r>
      <w:r w:rsidR="002B0303" w:rsidRPr="006700B6">
        <w:t>–</w:t>
      </w:r>
      <w:r w:rsidRPr="00774E8F">
        <w:t xml:space="preserve"> </w:t>
      </w:r>
      <w:r w:rsidR="009A7DC6" w:rsidRPr="00774E8F">
        <w:t>as per CMN’s payment terms</w:t>
      </w:r>
      <w:r w:rsidR="009A7DC6" w:rsidRPr="006700B6">
        <w:t>:</w:t>
      </w:r>
      <w:r w:rsidR="006700B6" w:rsidRPr="006700B6">
        <w:t xml:space="preserve">  </w:t>
      </w:r>
      <w:r w:rsidR="002B0303" w:rsidRPr="006700B6">
        <w:t>External training providers</w:t>
      </w:r>
      <w:r w:rsidR="002B0303" w:rsidRPr="006700B6">
        <w:rPr>
          <w:b/>
        </w:rPr>
        <w:t xml:space="preserve"> </w:t>
      </w:r>
      <w:r w:rsidR="00D85C54">
        <w:t>will</w:t>
      </w:r>
      <w:r w:rsidR="004317F6" w:rsidRPr="00774E8F">
        <w:t xml:space="preserve"> </w:t>
      </w:r>
      <w:r w:rsidR="002B0303" w:rsidRPr="00774E8F">
        <w:t>be paid through an invoice system</w:t>
      </w:r>
      <w:r w:rsidR="00D85C54">
        <w:t xml:space="preserve"> with payment </w:t>
      </w:r>
      <w:r w:rsidR="00835028" w:rsidRPr="00774E8F">
        <w:t>made within 30 days of receipt of the invoice.</w:t>
      </w:r>
    </w:p>
    <w:p w14:paraId="766D2183" w14:textId="42431F00" w:rsidR="00B101E7" w:rsidRDefault="00F06E6C" w:rsidP="00B101E7">
      <w:pPr>
        <w:pStyle w:val="ListParagraph"/>
        <w:numPr>
          <w:ilvl w:val="2"/>
          <w:numId w:val="1"/>
        </w:numPr>
      </w:pPr>
      <w:r>
        <w:t>CMN reserves the right to vary or change all or any part of the basis of the procedures for the procurement process at any time or not to proceed with the proposed procurement at all.</w:t>
      </w:r>
    </w:p>
    <w:p w14:paraId="53AB95A6" w14:textId="77777777" w:rsidR="00F30E21" w:rsidRDefault="00F30E21" w:rsidP="00F30E21"/>
    <w:p w14:paraId="7898F344" w14:textId="5D227A54" w:rsidR="00F30E21" w:rsidRDefault="00F30E21" w:rsidP="00F30E21"/>
    <w:p w14:paraId="1EB98279" w14:textId="77777777" w:rsidR="006700B6" w:rsidRDefault="006700B6" w:rsidP="00F30E21"/>
    <w:p w14:paraId="4DCF1EB8" w14:textId="77777777" w:rsidR="003666B6" w:rsidRDefault="003666B6" w:rsidP="00F30E21"/>
    <w:p w14:paraId="1DDA4C9E" w14:textId="77777777" w:rsidR="003666B6" w:rsidRDefault="003666B6" w:rsidP="00F30E21"/>
    <w:p w14:paraId="5AB9FFB8" w14:textId="77777777" w:rsidR="00F30E21" w:rsidRDefault="00F30E21" w:rsidP="00F30E21"/>
    <w:p w14:paraId="2C942A22" w14:textId="6A64DBD1" w:rsidR="00F30E21" w:rsidRDefault="00F30E21" w:rsidP="00F30E21"/>
    <w:p w14:paraId="4B213098" w14:textId="77777777" w:rsidR="0051327B" w:rsidRDefault="0051327B" w:rsidP="0051327B">
      <w:pPr>
        <w:pStyle w:val="ListParagraph"/>
        <w:ind w:left="1080"/>
      </w:pPr>
    </w:p>
    <w:p w14:paraId="23AEB480" w14:textId="32C94180" w:rsidR="004E33AC" w:rsidRDefault="00A4398C" w:rsidP="003C6DCD">
      <w:pPr>
        <w:jc w:val="center"/>
        <w:rPr>
          <w:b/>
          <w:bCs/>
          <w:sz w:val="32"/>
          <w:szCs w:val="32"/>
        </w:rPr>
      </w:pPr>
      <w:r>
        <w:rPr>
          <w:rFonts w:cstheme="minorHAnsi"/>
          <w:noProof/>
          <w:lang w:eastAsia="en-GB"/>
        </w:rPr>
        <w:lastRenderedPageBreak/>
        <w:drawing>
          <wp:anchor distT="0" distB="0" distL="114300" distR="114300" simplePos="0" relativeHeight="251664384" behindDoc="0" locked="0" layoutInCell="1" allowOverlap="1" wp14:anchorId="262C6D94" wp14:editId="6555BB83">
            <wp:simplePos x="0" y="0"/>
            <wp:positionH relativeFrom="margin">
              <wp:posOffset>962660</wp:posOffset>
            </wp:positionH>
            <wp:positionV relativeFrom="page">
              <wp:posOffset>685800</wp:posOffset>
            </wp:positionV>
            <wp:extent cx="517850" cy="762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78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4" behindDoc="0" locked="0" layoutInCell="1" allowOverlap="1" wp14:anchorId="2346BB11" wp14:editId="100C7015">
            <wp:simplePos x="0" y="0"/>
            <wp:positionH relativeFrom="margin">
              <wp:align>center</wp:align>
            </wp:positionH>
            <wp:positionV relativeFrom="paragraph">
              <wp:posOffset>-295910</wp:posOffset>
            </wp:positionV>
            <wp:extent cx="5328658" cy="923925"/>
            <wp:effectExtent l="0" t="0" r="5715"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8658"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E9BDF" w14:textId="77777777" w:rsidR="004E33AC" w:rsidRDefault="004E33AC" w:rsidP="003C6DCD">
      <w:pPr>
        <w:jc w:val="center"/>
        <w:rPr>
          <w:b/>
          <w:bCs/>
          <w:sz w:val="32"/>
          <w:szCs w:val="32"/>
        </w:rPr>
      </w:pPr>
    </w:p>
    <w:p w14:paraId="70AD7ED2" w14:textId="3B4A030B" w:rsidR="003C6DCD" w:rsidRPr="00BC0BBE" w:rsidRDefault="003C6DCD" w:rsidP="003C6DCD">
      <w:pPr>
        <w:jc w:val="center"/>
        <w:rPr>
          <w:b/>
          <w:bCs/>
          <w:sz w:val="32"/>
          <w:szCs w:val="32"/>
        </w:rPr>
      </w:pPr>
      <w:r w:rsidRPr="00BC0BBE">
        <w:rPr>
          <w:b/>
          <w:bCs/>
          <w:sz w:val="32"/>
          <w:szCs w:val="32"/>
        </w:rPr>
        <w:t xml:space="preserve">European Social Fund – </w:t>
      </w:r>
      <w:r w:rsidR="004E33AC">
        <w:rPr>
          <w:b/>
          <w:bCs/>
          <w:sz w:val="32"/>
          <w:szCs w:val="32"/>
        </w:rPr>
        <w:t>FP3 Communities Working Together</w:t>
      </w:r>
    </w:p>
    <w:p w14:paraId="4AE73FFD" w14:textId="6DE7423D" w:rsidR="0056720F" w:rsidRPr="00BC0BBE" w:rsidRDefault="003C6DCD" w:rsidP="0056720F">
      <w:pPr>
        <w:jc w:val="center"/>
        <w:rPr>
          <w:b/>
          <w:bCs/>
          <w:sz w:val="32"/>
          <w:szCs w:val="32"/>
        </w:rPr>
      </w:pPr>
      <w:r w:rsidRPr="00BC0BBE">
        <w:rPr>
          <w:b/>
          <w:bCs/>
          <w:sz w:val="32"/>
          <w:szCs w:val="32"/>
        </w:rPr>
        <w:t>Specification</w:t>
      </w:r>
      <w:r>
        <w:rPr>
          <w:b/>
          <w:bCs/>
          <w:sz w:val="32"/>
          <w:szCs w:val="32"/>
        </w:rPr>
        <w:t xml:space="preserve"> Reference: </w:t>
      </w:r>
      <w:r w:rsidR="004E33AC">
        <w:rPr>
          <w:b/>
          <w:bCs/>
          <w:sz w:val="32"/>
          <w:szCs w:val="32"/>
        </w:rPr>
        <w:t>provision of Blue Health activities for unemployed and inactive individuals – CMN</w:t>
      </w:r>
    </w:p>
    <w:p w14:paraId="070D951F" w14:textId="77777777" w:rsidR="00205DCB" w:rsidRPr="0017792E" w:rsidRDefault="00205DCB" w:rsidP="00205DCB">
      <w:r w:rsidRPr="00BC0BBE">
        <w:rPr>
          <w:b/>
        </w:rPr>
        <w:t>ESF Priority Axis:</w:t>
      </w:r>
      <w:r w:rsidRPr="0017792E">
        <w:t xml:space="preserve">  Priority Axis </w:t>
      </w:r>
      <w:r>
        <w:t>1: Inclusive Labour Markets</w:t>
      </w:r>
    </w:p>
    <w:p w14:paraId="2F1E6ECD" w14:textId="77777777" w:rsidR="00205DCB" w:rsidRPr="0017792E" w:rsidRDefault="00205DCB" w:rsidP="00205DCB">
      <w:r w:rsidRPr="00BC0BBE">
        <w:rPr>
          <w:b/>
        </w:rPr>
        <w:t xml:space="preserve">ESF Investment Priority </w:t>
      </w:r>
      <w:r>
        <w:rPr>
          <w:b/>
        </w:rPr>
        <w:t>1.4</w:t>
      </w:r>
      <w:r w:rsidRPr="00BC0BBE">
        <w:rPr>
          <w:b/>
        </w:rPr>
        <w:t>:</w:t>
      </w:r>
      <w:r w:rsidRPr="0017792E">
        <w:t xml:space="preserve"> </w:t>
      </w:r>
      <w:r>
        <w:t>Active Inclusion</w:t>
      </w:r>
    </w:p>
    <w:p w14:paraId="0F9A9203" w14:textId="2553B3DB" w:rsidR="003C6DCD" w:rsidRPr="0017792E" w:rsidRDefault="003C6DCD" w:rsidP="003C6DCD">
      <w:r w:rsidRPr="00BC0BBE">
        <w:rPr>
          <w:b/>
        </w:rPr>
        <w:t>Area:</w:t>
      </w:r>
      <w:r w:rsidRPr="0017792E">
        <w:t xml:space="preserve"> </w:t>
      </w:r>
      <w:r w:rsidR="00205DCB">
        <w:t xml:space="preserve">Falmouth / Penryn area, </w:t>
      </w:r>
      <w:r w:rsidRPr="0017792E">
        <w:t xml:space="preserve">Cornwall and Isles of Scilly </w:t>
      </w:r>
      <w:r>
        <w:t>(C&amp;IoS)</w:t>
      </w:r>
    </w:p>
    <w:p w14:paraId="6935F7A0" w14:textId="659D1260" w:rsidR="00205DCB" w:rsidRPr="008C7ED7" w:rsidRDefault="00205DCB" w:rsidP="00272488">
      <w:r w:rsidRPr="008C7ED7">
        <w:rPr>
          <w:b/>
        </w:rPr>
        <w:t>Opens:</w:t>
      </w:r>
      <w:r w:rsidRPr="008C7ED7">
        <w:t xml:space="preserve"> </w:t>
      </w:r>
      <w:r w:rsidR="00A04127">
        <w:t>3</w:t>
      </w:r>
      <w:r w:rsidR="00A04127" w:rsidRPr="00A04127">
        <w:rPr>
          <w:vertAlign w:val="superscript"/>
        </w:rPr>
        <w:t>rd</w:t>
      </w:r>
      <w:r w:rsidRPr="008C7ED7">
        <w:t xml:space="preserve"> </w:t>
      </w:r>
      <w:r>
        <w:t>February</w:t>
      </w:r>
      <w:r w:rsidRPr="008C7ED7">
        <w:t xml:space="preserve"> 202</w:t>
      </w:r>
      <w:r>
        <w:t>2</w:t>
      </w:r>
    </w:p>
    <w:p w14:paraId="56699329" w14:textId="77777777" w:rsidR="00205DCB" w:rsidRDefault="00205DCB" w:rsidP="00205DCB">
      <w:r w:rsidRPr="008C7ED7">
        <w:rPr>
          <w:b/>
        </w:rPr>
        <w:t>Closes:</w:t>
      </w:r>
      <w:r w:rsidRPr="008C7ED7">
        <w:t xml:space="preserve"> </w:t>
      </w:r>
      <w:r>
        <w:t>3</w:t>
      </w:r>
      <w:r w:rsidRPr="006C44B7">
        <w:rPr>
          <w:vertAlign w:val="superscript"/>
        </w:rPr>
        <w:t>rd</w:t>
      </w:r>
      <w:r w:rsidRPr="008C7ED7">
        <w:t xml:space="preserve"> </w:t>
      </w:r>
      <w:r>
        <w:t xml:space="preserve">March </w:t>
      </w:r>
      <w:r w:rsidRPr="008C7ED7">
        <w:t>202</w:t>
      </w:r>
      <w:r>
        <w:t>2</w:t>
      </w:r>
    </w:p>
    <w:tbl>
      <w:tblPr>
        <w:tblStyle w:val="TableGrid"/>
        <w:tblW w:w="0" w:type="auto"/>
        <w:tblLook w:val="04A0" w:firstRow="1" w:lastRow="0" w:firstColumn="1" w:lastColumn="0" w:noHBand="0" w:noVBand="1"/>
      </w:tblPr>
      <w:tblGrid>
        <w:gridCol w:w="9016"/>
      </w:tblGrid>
      <w:tr w:rsidR="001B3DD8" w14:paraId="5453028C" w14:textId="77777777" w:rsidTr="004A1ABA">
        <w:tc>
          <w:tcPr>
            <w:tcW w:w="9016" w:type="dxa"/>
          </w:tcPr>
          <w:p w14:paraId="24A9C88C" w14:textId="07AD2011" w:rsidR="001B3DD8" w:rsidRPr="001B3DD8" w:rsidRDefault="001B3DD8" w:rsidP="003C6DCD">
            <w:pPr>
              <w:rPr>
                <w:b/>
              </w:rPr>
            </w:pPr>
            <w:r w:rsidRPr="001B3DD8">
              <w:rPr>
                <w:b/>
              </w:rPr>
              <w:t xml:space="preserve">Name of </w:t>
            </w:r>
            <w:r w:rsidR="00205DCB">
              <w:rPr>
                <w:b/>
              </w:rPr>
              <w:t xml:space="preserve">Activity </w:t>
            </w:r>
            <w:r w:rsidRPr="001B3DD8">
              <w:rPr>
                <w:b/>
              </w:rPr>
              <w:t>Provider:</w:t>
            </w:r>
          </w:p>
          <w:p w14:paraId="207F725C" w14:textId="77777777" w:rsidR="001B3DD8" w:rsidRDefault="001B3DD8" w:rsidP="003C6DCD"/>
        </w:tc>
      </w:tr>
      <w:tr w:rsidR="001B3DD8" w14:paraId="5C036D86" w14:textId="77777777" w:rsidTr="00AA743B">
        <w:trPr>
          <w:trHeight w:val="547"/>
        </w:trPr>
        <w:tc>
          <w:tcPr>
            <w:tcW w:w="9016" w:type="dxa"/>
          </w:tcPr>
          <w:p w14:paraId="0F958782" w14:textId="6506DA2A" w:rsidR="001B3DD8" w:rsidRDefault="001B3DD8" w:rsidP="003C6DCD">
            <w:pPr>
              <w:rPr>
                <w:b/>
              </w:rPr>
            </w:pPr>
            <w:r w:rsidRPr="001B3DD8">
              <w:rPr>
                <w:b/>
              </w:rPr>
              <w:t xml:space="preserve">Overview of </w:t>
            </w:r>
            <w:r w:rsidR="00205DCB">
              <w:rPr>
                <w:b/>
              </w:rPr>
              <w:t xml:space="preserve">activity </w:t>
            </w:r>
            <w:r w:rsidRPr="001B3DD8">
              <w:rPr>
                <w:b/>
              </w:rPr>
              <w:t>offered:</w:t>
            </w:r>
          </w:p>
          <w:p w14:paraId="767C471D" w14:textId="77777777" w:rsidR="001B3DD8" w:rsidRDefault="001B3DD8" w:rsidP="003C6DCD">
            <w:pPr>
              <w:rPr>
                <w:b/>
              </w:rPr>
            </w:pPr>
          </w:p>
          <w:p w14:paraId="18C108EA" w14:textId="77777777" w:rsidR="001B3DD8" w:rsidRDefault="001B3DD8" w:rsidP="003C6DCD">
            <w:pPr>
              <w:rPr>
                <w:b/>
              </w:rPr>
            </w:pPr>
          </w:p>
          <w:p w14:paraId="407FC9B5" w14:textId="77777777" w:rsidR="001B3DD8" w:rsidRDefault="001B3DD8" w:rsidP="003C6DCD">
            <w:pPr>
              <w:rPr>
                <w:b/>
              </w:rPr>
            </w:pPr>
          </w:p>
          <w:p w14:paraId="0169F049" w14:textId="039C4412" w:rsidR="001B3DD8" w:rsidRDefault="001B3DD8" w:rsidP="003C6DCD">
            <w:pPr>
              <w:rPr>
                <w:b/>
              </w:rPr>
            </w:pPr>
          </w:p>
          <w:p w14:paraId="1CEC2BED" w14:textId="2B5DDE38" w:rsidR="00DB241A" w:rsidRDefault="00DB241A" w:rsidP="003C6DCD">
            <w:pPr>
              <w:rPr>
                <w:b/>
              </w:rPr>
            </w:pPr>
          </w:p>
          <w:p w14:paraId="4B22C9E2" w14:textId="10A7BE25" w:rsidR="00DB241A" w:rsidRDefault="00DB241A" w:rsidP="003C6DCD">
            <w:pPr>
              <w:rPr>
                <w:b/>
              </w:rPr>
            </w:pPr>
          </w:p>
          <w:p w14:paraId="0E363928" w14:textId="77777777" w:rsidR="00DB241A" w:rsidRDefault="00DB241A" w:rsidP="003C6DCD">
            <w:pPr>
              <w:rPr>
                <w:b/>
              </w:rPr>
            </w:pPr>
          </w:p>
          <w:p w14:paraId="5833D797" w14:textId="77777777" w:rsidR="001B3DD8" w:rsidRDefault="001B3DD8" w:rsidP="003C6DCD">
            <w:pPr>
              <w:rPr>
                <w:b/>
              </w:rPr>
            </w:pPr>
          </w:p>
          <w:p w14:paraId="57E2A91A" w14:textId="77777777" w:rsidR="001B3DD8" w:rsidRDefault="001B3DD8" w:rsidP="003C6DCD">
            <w:pPr>
              <w:rPr>
                <w:b/>
              </w:rPr>
            </w:pPr>
          </w:p>
          <w:p w14:paraId="2D7E294E" w14:textId="77777777" w:rsidR="001B3DD8" w:rsidRPr="001B3DD8" w:rsidRDefault="001B3DD8" w:rsidP="003C6DCD">
            <w:pPr>
              <w:rPr>
                <w:b/>
              </w:rPr>
            </w:pPr>
          </w:p>
        </w:tc>
      </w:tr>
    </w:tbl>
    <w:p w14:paraId="0A8DA5DE" w14:textId="77777777" w:rsidR="00A5379D" w:rsidRDefault="00A5379D" w:rsidP="003C6DCD"/>
    <w:tbl>
      <w:tblPr>
        <w:tblStyle w:val="TableGrid"/>
        <w:tblW w:w="0" w:type="auto"/>
        <w:tblLook w:val="04A0" w:firstRow="1" w:lastRow="0" w:firstColumn="1" w:lastColumn="0" w:noHBand="0" w:noVBand="1"/>
      </w:tblPr>
      <w:tblGrid>
        <w:gridCol w:w="10"/>
        <w:gridCol w:w="2145"/>
        <w:gridCol w:w="2093"/>
        <w:gridCol w:w="992"/>
        <w:gridCol w:w="142"/>
        <w:gridCol w:w="1417"/>
        <w:gridCol w:w="2217"/>
      </w:tblGrid>
      <w:tr w:rsidR="003C6DCD" w14:paraId="3EE34EAA" w14:textId="77777777" w:rsidTr="00DB241A">
        <w:tc>
          <w:tcPr>
            <w:tcW w:w="9016" w:type="dxa"/>
            <w:gridSpan w:val="7"/>
          </w:tcPr>
          <w:p w14:paraId="7720F69C" w14:textId="19DF155D" w:rsidR="003C6DCD" w:rsidRDefault="003C6DCD" w:rsidP="006C3D90">
            <w:pPr>
              <w:rPr>
                <w:i/>
              </w:rPr>
            </w:pPr>
            <w:r w:rsidRPr="003C6DCD">
              <w:rPr>
                <w:i/>
              </w:rPr>
              <w:t>Before you complete this template use the bullets below to check that your organisation is able to offer the required elements:</w:t>
            </w:r>
          </w:p>
          <w:p w14:paraId="46A1AB05" w14:textId="77777777" w:rsidR="006955CD" w:rsidRPr="003C6DCD" w:rsidRDefault="006955CD" w:rsidP="006C3D90">
            <w:pPr>
              <w:rPr>
                <w:i/>
              </w:rPr>
            </w:pPr>
          </w:p>
          <w:p w14:paraId="26F5D5A4" w14:textId="77777777" w:rsidR="000378A7" w:rsidRPr="000378A7" w:rsidRDefault="000378A7" w:rsidP="000378A7">
            <w:pPr>
              <w:pStyle w:val="ListParagraph"/>
              <w:numPr>
                <w:ilvl w:val="0"/>
                <w:numId w:val="28"/>
              </w:numPr>
              <w:rPr>
                <w:color w:val="000000" w:themeColor="text1"/>
              </w:rPr>
            </w:pPr>
            <w:r w:rsidRPr="000378A7">
              <w:rPr>
                <w:color w:val="000000" w:themeColor="text1"/>
              </w:rPr>
              <w:t xml:space="preserve">Face-to-face (subject to Covid restrictions) activities by, in or on the sea or with a marine theme to project participants from the Falmouth / Penryn area. Activities may include: </w:t>
            </w:r>
          </w:p>
          <w:p w14:paraId="4011C3C7" w14:textId="77777777" w:rsidR="000378A7" w:rsidRDefault="000378A7" w:rsidP="000378A7">
            <w:pPr>
              <w:pStyle w:val="ListParagraph"/>
              <w:numPr>
                <w:ilvl w:val="4"/>
                <w:numId w:val="27"/>
              </w:numPr>
              <w:ind w:left="1800" w:hanging="360"/>
              <w:rPr>
                <w:color w:val="000000" w:themeColor="text1"/>
              </w:rPr>
            </w:pPr>
            <w:r>
              <w:rPr>
                <w:color w:val="000000" w:themeColor="text1"/>
              </w:rPr>
              <w:t xml:space="preserve">marine-themed art &amp; crafts workshops including, but not restricted to, painting, sea glass sculpture, creative writing, clay workshops, photography.  </w:t>
            </w:r>
          </w:p>
          <w:p w14:paraId="049082E9" w14:textId="77777777" w:rsidR="000378A7" w:rsidRDefault="000378A7" w:rsidP="000378A7">
            <w:pPr>
              <w:pStyle w:val="ListParagraph"/>
              <w:numPr>
                <w:ilvl w:val="4"/>
                <w:numId w:val="27"/>
              </w:numPr>
              <w:ind w:left="1800" w:hanging="360"/>
              <w:rPr>
                <w:color w:val="000000" w:themeColor="text1"/>
              </w:rPr>
            </w:pPr>
            <w:r>
              <w:rPr>
                <w:color w:val="000000" w:themeColor="text1"/>
              </w:rPr>
              <w:t xml:space="preserve">watersports activities including, but not restricted to, paddle boarding, kayaking and sea swimming. </w:t>
            </w:r>
          </w:p>
          <w:p w14:paraId="36FAE16A" w14:textId="77777777" w:rsidR="000378A7" w:rsidRDefault="000378A7" w:rsidP="000378A7">
            <w:pPr>
              <w:pStyle w:val="ListParagraph"/>
              <w:numPr>
                <w:ilvl w:val="4"/>
                <w:numId w:val="27"/>
              </w:numPr>
              <w:ind w:left="1800" w:hanging="360"/>
              <w:rPr>
                <w:color w:val="000000" w:themeColor="text1"/>
              </w:rPr>
            </w:pPr>
            <w:r>
              <w:rPr>
                <w:color w:val="000000" w:themeColor="text1"/>
              </w:rPr>
              <w:t>Marine wildlife and conservation activities</w:t>
            </w:r>
          </w:p>
          <w:p w14:paraId="51A65EE5" w14:textId="77777777" w:rsidR="000378A7" w:rsidRDefault="000378A7" w:rsidP="000378A7">
            <w:pPr>
              <w:pStyle w:val="ListParagraph"/>
              <w:numPr>
                <w:ilvl w:val="4"/>
                <w:numId w:val="27"/>
              </w:numPr>
              <w:ind w:left="1800" w:hanging="360"/>
              <w:rPr>
                <w:color w:val="000000" w:themeColor="text1"/>
              </w:rPr>
            </w:pPr>
            <w:r>
              <w:rPr>
                <w:color w:val="000000" w:themeColor="text1"/>
              </w:rPr>
              <w:t xml:space="preserve">Wellness activities including, but not restricted to, yoga and meditation in a marine setting </w:t>
            </w:r>
          </w:p>
          <w:p w14:paraId="76936AA7" w14:textId="0148CE50" w:rsidR="000378A7" w:rsidRDefault="000378A7" w:rsidP="000378A7">
            <w:pPr>
              <w:pStyle w:val="ListParagraph"/>
              <w:numPr>
                <w:ilvl w:val="4"/>
                <w:numId w:val="27"/>
              </w:numPr>
              <w:ind w:left="1800" w:hanging="360"/>
              <w:rPr>
                <w:color w:val="000000" w:themeColor="text1"/>
              </w:rPr>
            </w:pPr>
            <w:r>
              <w:rPr>
                <w:color w:val="000000" w:themeColor="text1"/>
              </w:rPr>
              <w:t xml:space="preserve">Any other activities contributing to the objectives of better connecting local communities to the sea and increasing their knowledge of the breadth of economic, volunteering, and recreational opportunities available in the local </w:t>
            </w:r>
            <w:r>
              <w:rPr>
                <w:color w:val="000000" w:themeColor="text1"/>
              </w:rPr>
              <w:lastRenderedPageBreak/>
              <w:t xml:space="preserve">marine sector. This may include activities in community venues to bring the seaside to the town. </w:t>
            </w:r>
          </w:p>
          <w:p w14:paraId="611F96A5" w14:textId="77777777" w:rsidR="00E031F1" w:rsidRDefault="00E031F1" w:rsidP="00E031F1">
            <w:pPr>
              <w:pStyle w:val="ListParagraph"/>
              <w:ind w:left="1800"/>
              <w:rPr>
                <w:color w:val="000000" w:themeColor="text1"/>
              </w:rPr>
            </w:pPr>
          </w:p>
          <w:p w14:paraId="106F855A" w14:textId="13E33201" w:rsidR="000378A7" w:rsidRDefault="000378A7" w:rsidP="000378A7">
            <w:pPr>
              <w:pStyle w:val="ListParagraph"/>
              <w:numPr>
                <w:ilvl w:val="3"/>
                <w:numId w:val="27"/>
              </w:numPr>
              <w:rPr>
                <w:color w:val="000000" w:themeColor="text1"/>
              </w:rPr>
            </w:pPr>
            <w:r>
              <w:rPr>
                <w:color w:val="000000" w:themeColor="text1"/>
              </w:rPr>
              <w:t xml:space="preserve">Suitable delivery venues and </w:t>
            </w:r>
            <w:r w:rsidRPr="00415415">
              <w:rPr>
                <w:color w:val="000000" w:themeColor="text1"/>
              </w:rPr>
              <w:t>times</w:t>
            </w:r>
            <w:r>
              <w:rPr>
                <w:color w:val="000000" w:themeColor="text1"/>
              </w:rPr>
              <w:t xml:space="preserve"> during the working week (Monday to Friday) to facilitate participation from individuals who are currently unemployed / economically inactive and may not have access to any individual transport mode.</w:t>
            </w:r>
          </w:p>
          <w:p w14:paraId="0E020B2F" w14:textId="77777777" w:rsidR="00E031F1" w:rsidRDefault="00E031F1" w:rsidP="00E031F1">
            <w:pPr>
              <w:pStyle w:val="ListParagraph"/>
              <w:ind w:left="1440"/>
              <w:rPr>
                <w:color w:val="000000" w:themeColor="text1"/>
              </w:rPr>
            </w:pPr>
          </w:p>
          <w:p w14:paraId="45F9ABFD" w14:textId="7F73D41A" w:rsidR="007E2F6F" w:rsidRDefault="007E2F6F" w:rsidP="000378A7">
            <w:pPr>
              <w:pStyle w:val="ListParagraph"/>
              <w:numPr>
                <w:ilvl w:val="3"/>
                <w:numId w:val="27"/>
              </w:numPr>
              <w:rPr>
                <w:color w:val="000000" w:themeColor="text1"/>
              </w:rPr>
            </w:pPr>
            <w:r w:rsidRPr="00EB332D">
              <w:rPr>
                <w:color w:val="000000" w:themeColor="text1"/>
              </w:rPr>
              <w:t>Activities lasting a couple of hours each maximum</w:t>
            </w:r>
          </w:p>
          <w:p w14:paraId="199CD4F8" w14:textId="77777777" w:rsidR="00E031F1" w:rsidRPr="00EB332D" w:rsidRDefault="00E031F1" w:rsidP="00E031F1">
            <w:pPr>
              <w:pStyle w:val="ListParagraph"/>
              <w:ind w:left="1440"/>
              <w:rPr>
                <w:color w:val="000000" w:themeColor="text1"/>
              </w:rPr>
            </w:pPr>
          </w:p>
          <w:p w14:paraId="215B8AC4" w14:textId="77777777" w:rsidR="000378A7" w:rsidRDefault="000378A7" w:rsidP="000378A7">
            <w:pPr>
              <w:pStyle w:val="ListParagraph"/>
              <w:numPr>
                <w:ilvl w:val="3"/>
                <w:numId w:val="27"/>
              </w:numPr>
              <w:rPr>
                <w:color w:val="000000" w:themeColor="text1"/>
              </w:rPr>
            </w:pPr>
            <w:r>
              <w:rPr>
                <w:color w:val="000000" w:themeColor="text1"/>
              </w:rPr>
              <w:t xml:space="preserve">Activities suitable for individuals aged 18 to 65 who are currently unemployed or economically inactive and may face multiple barriers to engagement including high levels of stress and anxiety, mental and physical ill health and well-being, history of domestic violence, history of drugs and substance abuse, etc. </w:t>
            </w:r>
          </w:p>
          <w:p w14:paraId="40EC96E9" w14:textId="77777777" w:rsidR="006955CD" w:rsidRDefault="006955CD" w:rsidP="006955CD">
            <w:pPr>
              <w:rPr>
                <w:color w:val="000000" w:themeColor="text1"/>
              </w:rPr>
            </w:pPr>
          </w:p>
          <w:p w14:paraId="4F664900" w14:textId="37D72C32" w:rsidR="006955CD" w:rsidRDefault="006955CD" w:rsidP="006955CD">
            <w:pPr>
              <w:rPr>
                <w:i/>
                <w:color w:val="000000" w:themeColor="text1"/>
              </w:rPr>
            </w:pPr>
            <w:r w:rsidRPr="006955CD">
              <w:rPr>
                <w:i/>
                <w:color w:val="000000" w:themeColor="text1"/>
              </w:rPr>
              <w:t>If you believe your organisation can deliver the above please continue to complete the template.</w:t>
            </w:r>
          </w:p>
          <w:p w14:paraId="5ACCBCEB" w14:textId="296E2087" w:rsidR="00DB241A" w:rsidRDefault="00DB241A" w:rsidP="006955CD">
            <w:pPr>
              <w:rPr>
                <w:i/>
                <w:color w:val="000000" w:themeColor="text1"/>
              </w:rPr>
            </w:pPr>
          </w:p>
          <w:p w14:paraId="00E2A321" w14:textId="77777777" w:rsidR="00E031F1" w:rsidRDefault="00E031F1" w:rsidP="006955CD">
            <w:pPr>
              <w:rPr>
                <w:i/>
                <w:color w:val="000000" w:themeColor="text1"/>
              </w:rPr>
            </w:pPr>
          </w:p>
          <w:p w14:paraId="2CA648B9" w14:textId="7B787A21" w:rsidR="0056720F" w:rsidRDefault="005A061A" w:rsidP="006955CD">
            <w:pPr>
              <w:rPr>
                <w:i/>
                <w:color w:val="000000" w:themeColor="text1"/>
              </w:rPr>
            </w:pPr>
            <w:r>
              <w:rPr>
                <w:i/>
                <w:color w:val="000000" w:themeColor="text1"/>
              </w:rPr>
              <w:t xml:space="preserve">You are welcome to </w:t>
            </w:r>
            <w:r w:rsidR="0056720F">
              <w:rPr>
                <w:i/>
                <w:color w:val="000000" w:themeColor="text1"/>
              </w:rPr>
              <w:t>include additional documents as supporting evidence</w:t>
            </w:r>
            <w:r>
              <w:rPr>
                <w:i/>
                <w:color w:val="000000" w:themeColor="text1"/>
              </w:rPr>
              <w:t xml:space="preserve"> for any of the points in the template below.</w:t>
            </w:r>
          </w:p>
          <w:p w14:paraId="4E6484D5" w14:textId="77777777" w:rsidR="00E031F1" w:rsidRDefault="00E031F1" w:rsidP="006955CD">
            <w:pPr>
              <w:rPr>
                <w:i/>
                <w:color w:val="000000" w:themeColor="text1"/>
              </w:rPr>
            </w:pPr>
          </w:p>
          <w:p w14:paraId="05B9AB0A" w14:textId="77777777" w:rsidR="005A061A" w:rsidRPr="006955CD" w:rsidRDefault="005A061A" w:rsidP="006955CD">
            <w:pPr>
              <w:rPr>
                <w:i/>
                <w:color w:val="000000" w:themeColor="text1"/>
              </w:rPr>
            </w:pPr>
          </w:p>
        </w:tc>
      </w:tr>
      <w:tr w:rsidR="003C6DCD" w14:paraId="0F951085" w14:textId="77777777" w:rsidTr="00DB241A">
        <w:tc>
          <w:tcPr>
            <w:tcW w:w="4248" w:type="dxa"/>
            <w:gridSpan w:val="3"/>
          </w:tcPr>
          <w:p w14:paraId="314DAACA" w14:textId="11375A91" w:rsidR="003C6DCD" w:rsidRPr="00A5379D" w:rsidRDefault="006955CD" w:rsidP="00A5379D">
            <w:pPr>
              <w:jc w:val="center"/>
              <w:rPr>
                <w:b/>
              </w:rPr>
            </w:pPr>
            <w:r w:rsidRPr="00A5379D">
              <w:rPr>
                <w:b/>
              </w:rPr>
              <w:lastRenderedPageBreak/>
              <w:t>Experienc</w:t>
            </w:r>
            <w:r w:rsidR="00DB241A">
              <w:rPr>
                <w:b/>
              </w:rPr>
              <w:t>e,</w:t>
            </w:r>
            <w:r w:rsidRPr="00A5379D">
              <w:rPr>
                <w:b/>
              </w:rPr>
              <w:t xml:space="preserve"> </w:t>
            </w:r>
            <w:r w:rsidR="00DB241A">
              <w:rPr>
                <w:b/>
              </w:rPr>
              <w:t>s</w:t>
            </w:r>
            <w:r w:rsidRPr="00A5379D">
              <w:rPr>
                <w:b/>
              </w:rPr>
              <w:t>kills</w:t>
            </w:r>
            <w:r w:rsidR="00DB241A">
              <w:rPr>
                <w:b/>
              </w:rPr>
              <w:t xml:space="preserve"> and pre-requisites</w:t>
            </w:r>
          </w:p>
        </w:tc>
        <w:tc>
          <w:tcPr>
            <w:tcW w:w="992" w:type="dxa"/>
          </w:tcPr>
          <w:p w14:paraId="0B9DC62D" w14:textId="77777777" w:rsidR="003C6DCD" w:rsidRPr="00A5379D" w:rsidRDefault="006955CD" w:rsidP="00A5379D">
            <w:pPr>
              <w:jc w:val="center"/>
              <w:rPr>
                <w:b/>
              </w:rPr>
            </w:pPr>
            <w:r w:rsidRPr="00A5379D">
              <w:rPr>
                <w:b/>
              </w:rPr>
              <w:t>YES/NO</w:t>
            </w:r>
          </w:p>
        </w:tc>
        <w:tc>
          <w:tcPr>
            <w:tcW w:w="3776" w:type="dxa"/>
            <w:gridSpan w:val="3"/>
          </w:tcPr>
          <w:p w14:paraId="3EC86811" w14:textId="77777777" w:rsidR="00A5379D" w:rsidRDefault="006955CD" w:rsidP="00A5379D">
            <w:pPr>
              <w:jc w:val="center"/>
              <w:rPr>
                <w:b/>
              </w:rPr>
            </w:pPr>
            <w:r w:rsidRPr="00A5379D">
              <w:rPr>
                <w:b/>
              </w:rPr>
              <w:t>Evidence</w:t>
            </w:r>
            <w:r w:rsidR="0051327B" w:rsidRPr="00A5379D">
              <w:rPr>
                <w:b/>
              </w:rPr>
              <w:t xml:space="preserve"> </w:t>
            </w:r>
          </w:p>
          <w:p w14:paraId="294D251A" w14:textId="68C894A9" w:rsidR="003C6DCD" w:rsidRPr="00A5379D" w:rsidRDefault="0051327B" w:rsidP="00A5379D">
            <w:pPr>
              <w:jc w:val="center"/>
              <w:rPr>
                <w:b/>
              </w:rPr>
            </w:pPr>
            <w:r w:rsidRPr="00A5379D">
              <w:rPr>
                <w:b/>
              </w:rPr>
              <w:t>(</w:t>
            </w:r>
            <w:r w:rsidR="000378A7">
              <w:rPr>
                <w:b/>
              </w:rPr>
              <w:t xml:space="preserve">e.g., </w:t>
            </w:r>
            <w:r w:rsidRPr="00A5379D">
              <w:rPr>
                <w:b/>
              </w:rPr>
              <w:t>copies of certificates</w:t>
            </w:r>
            <w:r w:rsidR="006700B6">
              <w:rPr>
                <w:b/>
              </w:rPr>
              <w:t xml:space="preserve"> included with submission </w:t>
            </w:r>
            <w:r w:rsidR="00A5379D" w:rsidRPr="00A5379D">
              <w:rPr>
                <w:b/>
              </w:rPr>
              <w:t>/</w:t>
            </w:r>
            <w:r w:rsidR="00A5379D">
              <w:rPr>
                <w:b/>
              </w:rPr>
              <w:t xml:space="preserve"> comment to prove reason for YES or NO response)</w:t>
            </w:r>
          </w:p>
        </w:tc>
      </w:tr>
      <w:tr w:rsidR="003C6DCD" w14:paraId="4B2E7455" w14:textId="77777777" w:rsidTr="00DB241A">
        <w:tc>
          <w:tcPr>
            <w:tcW w:w="4248" w:type="dxa"/>
            <w:gridSpan w:val="3"/>
          </w:tcPr>
          <w:p w14:paraId="64A76906" w14:textId="41027FF2" w:rsidR="003C6DCD" w:rsidRDefault="006955CD" w:rsidP="006C3D90">
            <w:pPr>
              <w:rPr>
                <w:color w:val="000000" w:themeColor="text1"/>
              </w:rPr>
            </w:pPr>
            <w:r>
              <w:rPr>
                <w:color w:val="000000" w:themeColor="text1"/>
              </w:rPr>
              <w:t>Q</w:t>
            </w:r>
            <w:r w:rsidRPr="006955CD">
              <w:rPr>
                <w:color w:val="000000" w:themeColor="text1"/>
              </w:rPr>
              <w:t xml:space="preserve">ualified to the appropriate level within </w:t>
            </w:r>
            <w:r w:rsidR="000378A7">
              <w:rPr>
                <w:color w:val="000000" w:themeColor="text1"/>
              </w:rPr>
              <w:t xml:space="preserve">your </w:t>
            </w:r>
            <w:r w:rsidRPr="006955CD">
              <w:rPr>
                <w:color w:val="000000" w:themeColor="text1"/>
              </w:rPr>
              <w:t>subject</w:t>
            </w:r>
          </w:p>
          <w:p w14:paraId="0574F98E" w14:textId="77777777" w:rsidR="00B5638C" w:rsidRPr="006955CD" w:rsidRDefault="00B5638C" w:rsidP="006C3D90">
            <w:pPr>
              <w:rPr>
                <w:color w:val="000000" w:themeColor="text1"/>
              </w:rPr>
            </w:pPr>
          </w:p>
        </w:tc>
        <w:tc>
          <w:tcPr>
            <w:tcW w:w="992" w:type="dxa"/>
          </w:tcPr>
          <w:p w14:paraId="73965F0D" w14:textId="77777777" w:rsidR="003C6DCD" w:rsidRDefault="003C6DCD" w:rsidP="006C3D90"/>
        </w:tc>
        <w:tc>
          <w:tcPr>
            <w:tcW w:w="3776" w:type="dxa"/>
            <w:gridSpan w:val="3"/>
          </w:tcPr>
          <w:p w14:paraId="6AC964D7" w14:textId="77777777" w:rsidR="003C6DCD" w:rsidRDefault="003C6DCD" w:rsidP="006C3D90"/>
        </w:tc>
      </w:tr>
      <w:tr w:rsidR="003C6DCD" w14:paraId="19FD1374" w14:textId="77777777" w:rsidTr="00DB241A">
        <w:tc>
          <w:tcPr>
            <w:tcW w:w="4248" w:type="dxa"/>
            <w:gridSpan w:val="3"/>
          </w:tcPr>
          <w:p w14:paraId="7078378C" w14:textId="77777777" w:rsidR="003C6DCD" w:rsidRDefault="000378A7" w:rsidP="000378A7">
            <w:pPr>
              <w:rPr>
                <w:color w:val="000000" w:themeColor="text1"/>
              </w:rPr>
            </w:pPr>
            <w:r>
              <w:rPr>
                <w:color w:val="000000" w:themeColor="text1"/>
              </w:rPr>
              <w:t>D</w:t>
            </w:r>
            <w:r w:rsidRPr="00DA06D8">
              <w:rPr>
                <w:color w:val="000000" w:themeColor="text1"/>
              </w:rPr>
              <w:t>emonstrable experience of delivery high quality activities to a similar audience</w:t>
            </w:r>
          </w:p>
          <w:p w14:paraId="1CE68CC3" w14:textId="513B7159" w:rsidR="00DB241A" w:rsidRDefault="00DB241A" w:rsidP="000378A7"/>
        </w:tc>
        <w:tc>
          <w:tcPr>
            <w:tcW w:w="992" w:type="dxa"/>
          </w:tcPr>
          <w:p w14:paraId="53B2DA26" w14:textId="77777777" w:rsidR="003C6DCD" w:rsidRDefault="003C6DCD" w:rsidP="006C3D90"/>
        </w:tc>
        <w:tc>
          <w:tcPr>
            <w:tcW w:w="3776" w:type="dxa"/>
            <w:gridSpan w:val="3"/>
          </w:tcPr>
          <w:p w14:paraId="0F67BE52" w14:textId="69AD7B8D" w:rsidR="003C6DCD" w:rsidRDefault="003C6DCD" w:rsidP="00327958">
            <w:pPr>
              <w:pStyle w:val="ListParagraph"/>
              <w:ind w:left="1440"/>
            </w:pPr>
          </w:p>
        </w:tc>
      </w:tr>
      <w:tr w:rsidR="003C6DCD" w14:paraId="4D7E5EC0" w14:textId="77777777" w:rsidTr="00DB241A">
        <w:tc>
          <w:tcPr>
            <w:tcW w:w="4248" w:type="dxa"/>
            <w:gridSpan w:val="3"/>
          </w:tcPr>
          <w:p w14:paraId="1A990AB3" w14:textId="77777777" w:rsidR="003C6DCD" w:rsidRDefault="000378A7" w:rsidP="000378A7">
            <w:r>
              <w:t>Hold a</w:t>
            </w:r>
            <w:r w:rsidRPr="000378A7">
              <w:t>ppropriate levels of insurance (professional indemnity, public liability)</w:t>
            </w:r>
          </w:p>
          <w:p w14:paraId="580AA9A6" w14:textId="4EF7FC5B" w:rsidR="00DB241A" w:rsidRDefault="00DB241A" w:rsidP="000378A7"/>
        </w:tc>
        <w:tc>
          <w:tcPr>
            <w:tcW w:w="992" w:type="dxa"/>
          </w:tcPr>
          <w:p w14:paraId="2C1B17BA" w14:textId="77777777" w:rsidR="003C6DCD" w:rsidRDefault="003C6DCD" w:rsidP="006C3D90"/>
        </w:tc>
        <w:tc>
          <w:tcPr>
            <w:tcW w:w="3776" w:type="dxa"/>
            <w:gridSpan w:val="3"/>
          </w:tcPr>
          <w:p w14:paraId="266A0CEB" w14:textId="77777777" w:rsidR="003C6DCD" w:rsidRDefault="003C6DCD" w:rsidP="006C3D90"/>
        </w:tc>
      </w:tr>
      <w:tr w:rsidR="003C6DCD" w14:paraId="4F3926ED" w14:textId="77777777" w:rsidTr="00DB241A">
        <w:tc>
          <w:tcPr>
            <w:tcW w:w="4248" w:type="dxa"/>
            <w:gridSpan w:val="3"/>
          </w:tcPr>
          <w:p w14:paraId="2BC244D6" w14:textId="77777777" w:rsidR="003C6DCD" w:rsidRDefault="000378A7" w:rsidP="000378A7">
            <w:r>
              <w:t xml:space="preserve">Hold a </w:t>
            </w:r>
            <w:r w:rsidRPr="000378A7">
              <w:t>recent and relevant DBS, or apply for a DBS check and provide a copy to CMN</w:t>
            </w:r>
          </w:p>
          <w:p w14:paraId="6AED555F" w14:textId="7C3C2E1F" w:rsidR="00DB241A" w:rsidRDefault="00DB241A" w:rsidP="000378A7"/>
        </w:tc>
        <w:tc>
          <w:tcPr>
            <w:tcW w:w="992" w:type="dxa"/>
          </w:tcPr>
          <w:p w14:paraId="2DF11686" w14:textId="77777777" w:rsidR="003C6DCD" w:rsidRDefault="003C6DCD" w:rsidP="006C3D90"/>
        </w:tc>
        <w:tc>
          <w:tcPr>
            <w:tcW w:w="3776" w:type="dxa"/>
            <w:gridSpan w:val="3"/>
          </w:tcPr>
          <w:p w14:paraId="14F9D3A5" w14:textId="77777777" w:rsidR="003C6DCD" w:rsidRDefault="003C6DCD" w:rsidP="006C3D90"/>
        </w:tc>
      </w:tr>
      <w:tr w:rsidR="003C6DCD" w14:paraId="0696FDF6" w14:textId="77777777" w:rsidTr="00DB241A">
        <w:tc>
          <w:tcPr>
            <w:tcW w:w="4248" w:type="dxa"/>
            <w:gridSpan w:val="3"/>
          </w:tcPr>
          <w:p w14:paraId="28B02D33" w14:textId="77777777" w:rsidR="003C6DCD" w:rsidRDefault="000378A7" w:rsidP="000378A7">
            <w:pPr>
              <w:rPr>
                <w:color w:val="000000" w:themeColor="text1"/>
              </w:rPr>
            </w:pPr>
            <w:r w:rsidRPr="000378A7">
              <w:t>Have up to date training on safeguarding and prevent</w:t>
            </w:r>
            <w:r>
              <w:t xml:space="preserve">, </w:t>
            </w:r>
            <w:r>
              <w:rPr>
                <w:color w:val="000000" w:themeColor="text1"/>
              </w:rPr>
              <w:t>or be willing to undertake on appointment to framework</w:t>
            </w:r>
          </w:p>
          <w:p w14:paraId="667DBEE1" w14:textId="56D79D08" w:rsidR="00DB241A" w:rsidRDefault="00DB241A" w:rsidP="000378A7"/>
        </w:tc>
        <w:tc>
          <w:tcPr>
            <w:tcW w:w="992" w:type="dxa"/>
          </w:tcPr>
          <w:p w14:paraId="01109BC7" w14:textId="77777777" w:rsidR="003C6DCD" w:rsidRDefault="003C6DCD" w:rsidP="006C3D90"/>
        </w:tc>
        <w:tc>
          <w:tcPr>
            <w:tcW w:w="3776" w:type="dxa"/>
            <w:gridSpan w:val="3"/>
          </w:tcPr>
          <w:p w14:paraId="7534D331" w14:textId="77777777" w:rsidR="003C6DCD" w:rsidRDefault="003C6DCD" w:rsidP="006C3D90"/>
        </w:tc>
      </w:tr>
      <w:tr w:rsidR="00B5638C" w14:paraId="7BE3826E" w14:textId="77777777" w:rsidTr="00DB241A">
        <w:tc>
          <w:tcPr>
            <w:tcW w:w="4248" w:type="dxa"/>
            <w:gridSpan w:val="3"/>
          </w:tcPr>
          <w:p w14:paraId="10BC1A9F" w14:textId="77777777" w:rsidR="00B5638C" w:rsidRDefault="000378A7" w:rsidP="00B5638C">
            <w:pPr>
              <w:rPr>
                <w:color w:val="000000" w:themeColor="text1"/>
              </w:rPr>
            </w:pPr>
            <w:r w:rsidRPr="008E6F5F">
              <w:rPr>
                <w:color w:val="000000" w:themeColor="text1"/>
              </w:rPr>
              <w:t>Provide a risk assessment or input into CMN’s risk assessment</w:t>
            </w:r>
          </w:p>
          <w:p w14:paraId="3D494325" w14:textId="09C2C995" w:rsidR="00DB241A" w:rsidRDefault="00DB241A" w:rsidP="00B5638C">
            <w:pPr>
              <w:rPr>
                <w:color w:val="000000" w:themeColor="text1"/>
              </w:rPr>
            </w:pPr>
          </w:p>
        </w:tc>
        <w:tc>
          <w:tcPr>
            <w:tcW w:w="992" w:type="dxa"/>
          </w:tcPr>
          <w:p w14:paraId="3EA1B8D6" w14:textId="77777777" w:rsidR="00B5638C" w:rsidRDefault="00B5638C" w:rsidP="006C3D90"/>
        </w:tc>
        <w:tc>
          <w:tcPr>
            <w:tcW w:w="3776" w:type="dxa"/>
            <w:gridSpan w:val="3"/>
          </w:tcPr>
          <w:p w14:paraId="5D3CADC7" w14:textId="77777777" w:rsidR="00B5638C" w:rsidRDefault="00B5638C" w:rsidP="006C3D90"/>
        </w:tc>
      </w:tr>
      <w:tr w:rsidR="00B5638C" w14:paraId="1C166542" w14:textId="77777777" w:rsidTr="00DB241A">
        <w:tc>
          <w:tcPr>
            <w:tcW w:w="4248" w:type="dxa"/>
            <w:gridSpan w:val="3"/>
          </w:tcPr>
          <w:p w14:paraId="4ADD3B20" w14:textId="77777777" w:rsidR="00B5638C" w:rsidRDefault="000378A7" w:rsidP="00B5638C">
            <w:pPr>
              <w:rPr>
                <w:color w:val="000000" w:themeColor="text1"/>
              </w:rPr>
            </w:pPr>
            <w:r>
              <w:rPr>
                <w:color w:val="000000" w:themeColor="text1"/>
              </w:rPr>
              <w:t>H</w:t>
            </w:r>
            <w:r w:rsidRPr="00DA06D8">
              <w:rPr>
                <w:color w:val="000000" w:themeColor="text1"/>
              </w:rPr>
              <w:t>ave the capacity to deliver face-to-face to groups of participants. It is anticipated most groups will include 8 participants maximum but community events such as “bringing the seaside to the town” days may include many more including families with young children.</w:t>
            </w:r>
          </w:p>
          <w:p w14:paraId="11394AA9" w14:textId="1B55EFCD" w:rsidR="00DB241A" w:rsidRDefault="00DB241A" w:rsidP="00B5638C">
            <w:pPr>
              <w:rPr>
                <w:color w:val="000000" w:themeColor="text1"/>
              </w:rPr>
            </w:pPr>
          </w:p>
        </w:tc>
        <w:tc>
          <w:tcPr>
            <w:tcW w:w="992" w:type="dxa"/>
          </w:tcPr>
          <w:p w14:paraId="5DF1DDB4" w14:textId="77777777" w:rsidR="00B5638C" w:rsidRDefault="00B5638C" w:rsidP="006C3D90"/>
        </w:tc>
        <w:tc>
          <w:tcPr>
            <w:tcW w:w="3776" w:type="dxa"/>
            <w:gridSpan w:val="3"/>
          </w:tcPr>
          <w:p w14:paraId="22D337F5" w14:textId="77777777" w:rsidR="00B5638C" w:rsidRDefault="00B5638C" w:rsidP="006C3D90"/>
        </w:tc>
      </w:tr>
      <w:tr w:rsidR="001E5E5C" w14:paraId="2490D483" w14:textId="77777777" w:rsidTr="00DB241A">
        <w:trPr>
          <w:gridBefore w:val="1"/>
          <w:wBefore w:w="10" w:type="dxa"/>
        </w:trPr>
        <w:tc>
          <w:tcPr>
            <w:tcW w:w="9006" w:type="dxa"/>
            <w:gridSpan w:val="6"/>
          </w:tcPr>
          <w:p w14:paraId="206B4E99" w14:textId="2EA68AA4" w:rsidR="001E5E5C" w:rsidRDefault="001E5E5C" w:rsidP="006C3D90">
            <w:pPr>
              <w:rPr>
                <w:i/>
              </w:rPr>
            </w:pPr>
            <w:r w:rsidRPr="007F3DC1">
              <w:rPr>
                <w:b/>
              </w:rPr>
              <w:lastRenderedPageBreak/>
              <w:t xml:space="preserve">About your </w:t>
            </w:r>
            <w:r w:rsidR="00205DCB">
              <w:rPr>
                <w:b/>
              </w:rPr>
              <w:t>activity / activity package</w:t>
            </w:r>
            <w:r w:rsidRPr="007F3DC1">
              <w:rPr>
                <w:b/>
              </w:rPr>
              <w:t xml:space="preserve"> offer</w:t>
            </w:r>
            <w:r w:rsidR="005B47E2">
              <w:rPr>
                <w:b/>
              </w:rPr>
              <w:t xml:space="preserve"> </w:t>
            </w:r>
            <w:r w:rsidR="005B47E2" w:rsidRPr="005B47E2">
              <w:rPr>
                <w:i/>
              </w:rPr>
              <w:t>(add more rows as required)</w:t>
            </w:r>
          </w:p>
          <w:p w14:paraId="4FB31747" w14:textId="77777777" w:rsidR="005B47E2" w:rsidRPr="007F3DC1" w:rsidRDefault="005B47E2" w:rsidP="006C3D90">
            <w:pPr>
              <w:rPr>
                <w:b/>
              </w:rPr>
            </w:pPr>
          </w:p>
        </w:tc>
      </w:tr>
      <w:tr w:rsidR="001E5E5C" w14:paraId="20B08793" w14:textId="77777777" w:rsidTr="00DB241A">
        <w:trPr>
          <w:gridBefore w:val="1"/>
          <w:wBefore w:w="10" w:type="dxa"/>
        </w:trPr>
        <w:tc>
          <w:tcPr>
            <w:tcW w:w="2145" w:type="dxa"/>
          </w:tcPr>
          <w:p w14:paraId="633577A2" w14:textId="28417472" w:rsidR="001E5E5C" w:rsidRPr="005B47E2" w:rsidRDefault="00205DCB" w:rsidP="005B47E2">
            <w:pPr>
              <w:jc w:val="center"/>
              <w:rPr>
                <w:b/>
              </w:rPr>
            </w:pPr>
            <w:r>
              <w:rPr>
                <w:b/>
              </w:rPr>
              <w:t>Name of activity</w:t>
            </w:r>
          </w:p>
        </w:tc>
        <w:tc>
          <w:tcPr>
            <w:tcW w:w="2093" w:type="dxa"/>
          </w:tcPr>
          <w:p w14:paraId="153B7E16" w14:textId="7D69E3BC" w:rsidR="001E5E5C" w:rsidRPr="005B47E2" w:rsidRDefault="001E5E5C" w:rsidP="005B47E2">
            <w:pPr>
              <w:jc w:val="center"/>
              <w:rPr>
                <w:b/>
              </w:rPr>
            </w:pPr>
            <w:r w:rsidRPr="005B47E2">
              <w:rPr>
                <w:b/>
              </w:rPr>
              <w:t xml:space="preserve">Brief </w:t>
            </w:r>
            <w:r w:rsidR="00205DCB">
              <w:rPr>
                <w:b/>
              </w:rPr>
              <w:t>activity</w:t>
            </w:r>
            <w:r w:rsidRPr="005B47E2">
              <w:rPr>
                <w:b/>
              </w:rPr>
              <w:t xml:space="preserve"> overview.  </w:t>
            </w:r>
            <w:r w:rsidRPr="005B47E2">
              <w:rPr>
                <w:b/>
                <w:i/>
              </w:rPr>
              <w:t xml:space="preserve">Include </w:t>
            </w:r>
            <w:r w:rsidR="00205DCB">
              <w:rPr>
                <w:b/>
                <w:i/>
              </w:rPr>
              <w:t>here activity objectives, group size and target audience</w:t>
            </w:r>
          </w:p>
        </w:tc>
        <w:tc>
          <w:tcPr>
            <w:tcW w:w="1134" w:type="dxa"/>
            <w:gridSpan w:val="2"/>
          </w:tcPr>
          <w:p w14:paraId="2660CB9D" w14:textId="77777777" w:rsidR="001E5E5C" w:rsidRPr="005B47E2" w:rsidRDefault="001E5E5C" w:rsidP="005B47E2">
            <w:pPr>
              <w:jc w:val="center"/>
              <w:rPr>
                <w:b/>
              </w:rPr>
            </w:pPr>
            <w:r w:rsidRPr="005B47E2">
              <w:rPr>
                <w:b/>
              </w:rPr>
              <w:t>Duration</w:t>
            </w:r>
          </w:p>
        </w:tc>
        <w:tc>
          <w:tcPr>
            <w:tcW w:w="1417" w:type="dxa"/>
          </w:tcPr>
          <w:p w14:paraId="6A7013A9" w14:textId="77777777" w:rsidR="001E5E5C" w:rsidRPr="005B47E2" w:rsidRDefault="001E5E5C" w:rsidP="005B47E2">
            <w:pPr>
              <w:jc w:val="center"/>
              <w:rPr>
                <w:b/>
              </w:rPr>
            </w:pPr>
            <w:r w:rsidRPr="005B47E2">
              <w:rPr>
                <w:b/>
              </w:rPr>
              <w:t>Delivery location</w:t>
            </w:r>
          </w:p>
        </w:tc>
        <w:tc>
          <w:tcPr>
            <w:tcW w:w="2217" w:type="dxa"/>
          </w:tcPr>
          <w:p w14:paraId="68AF1B20" w14:textId="682061C2" w:rsidR="001E5E5C" w:rsidRPr="005B47E2" w:rsidRDefault="001E5E5C" w:rsidP="005B47E2">
            <w:pPr>
              <w:jc w:val="center"/>
              <w:rPr>
                <w:b/>
              </w:rPr>
            </w:pPr>
            <w:r w:rsidRPr="005B47E2">
              <w:rPr>
                <w:b/>
              </w:rPr>
              <w:t>Cost</w:t>
            </w:r>
            <w:r w:rsidR="00205DCB">
              <w:rPr>
                <w:b/>
              </w:rPr>
              <w:t>s breakdown (including any materials</w:t>
            </w:r>
            <w:r w:rsidR="00327958">
              <w:rPr>
                <w:b/>
              </w:rPr>
              <w:t>,</w:t>
            </w:r>
            <w:r w:rsidR="00346787">
              <w:rPr>
                <w:b/>
              </w:rPr>
              <w:t xml:space="preserve"> venue</w:t>
            </w:r>
            <w:r w:rsidR="00327958">
              <w:rPr>
                <w:b/>
              </w:rPr>
              <w:t xml:space="preserve"> or DBS</w:t>
            </w:r>
            <w:r w:rsidR="00346787">
              <w:rPr>
                <w:b/>
              </w:rPr>
              <w:t xml:space="preserve"> costs, </w:t>
            </w:r>
            <w:r w:rsidR="00205DCB">
              <w:rPr>
                <w:b/>
              </w:rPr>
              <w:t>and inclusive of VAT)</w:t>
            </w:r>
          </w:p>
        </w:tc>
      </w:tr>
      <w:tr w:rsidR="001E5E5C" w14:paraId="0B77B390" w14:textId="77777777" w:rsidTr="00DB241A">
        <w:trPr>
          <w:gridBefore w:val="1"/>
          <w:wBefore w:w="10" w:type="dxa"/>
        </w:trPr>
        <w:tc>
          <w:tcPr>
            <w:tcW w:w="2145" w:type="dxa"/>
          </w:tcPr>
          <w:p w14:paraId="2F4DC9ED" w14:textId="77777777" w:rsidR="001E5E5C" w:rsidRDefault="001E5E5C" w:rsidP="006C3D90"/>
          <w:p w14:paraId="5648536D" w14:textId="77777777" w:rsidR="005B47E2" w:rsidRDefault="005B47E2" w:rsidP="006C3D90"/>
        </w:tc>
        <w:tc>
          <w:tcPr>
            <w:tcW w:w="2093" w:type="dxa"/>
          </w:tcPr>
          <w:p w14:paraId="2FB55DA2" w14:textId="77777777" w:rsidR="001E5E5C" w:rsidRDefault="001E5E5C" w:rsidP="006C3D90"/>
        </w:tc>
        <w:tc>
          <w:tcPr>
            <w:tcW w:w="1134" w:type="dxa"/>
            <w:gridSpan w:val="2"/>
          </w:tcPr>
          <w:p w14:paraId="5BD5CBF1" w14:textId="77777777" w:rsidR="001E5E5C" w:rsidRDefault="001E5E5C" w:rsidP="006C3D90"/>
        </w:tc>
        <w:tc>
          <w:tcPr>
            <w:tcW w:w="1417" w:type="dxa"/>
          </w:tcPr>
          <w:p w14:paraId="33FDD051" w14:textId="77777777" w:rsidR="001E5E5C" w:rsidRDefault="001E5E5C" w:rsidP="006C3D90"/>
        </w:tc>
        <w:tc>
          <w:tcPr>
            <w:tcW w:w="2217" w:type="dxa"/>
          </w:tcPr>
          <w:p w14:paraId="2B2D7F41" w14:textId="77777777" w:rsidR="001E5E5C" w:rsidRDefault="001E5E5C" w:rsidP="006C3D90"/>
        </w:tc>
      </w:tr>
      <w:tr w:rsidR="001E5E5C" w14:paraId="11AA2000" w14:textId="77777777" w:rsidTr="00DB241A">
        <w:trPr>
          <w:gridBefore w:val="1"/>
          <w:wBefore w:w="10" w:type="dxa"/>
        </w:trPr>
        <w:tc>
          <w:tcPr>
            <w:tcW w:w="2145" w:type="dxa"/>
          </w:tcPr>
          <w:p w14:paraId="0A3051B7" w14:textId="77777777" w:rsidR="001E5E5C" w:rsidRDefault="001E5E5C" w:rsidP="006C3D90"/>
          <w:p w14:paraId="7ABB8802" w14:textId="77777777" w:rsidR="005B47E2" w:rsidRDefault="005B47E2" w:rsidP="006C3D90"/>
        </w:tc>
        <w:tc>
          <w:tcPr>
            <w:tcW w:w="2093" w:type="dxa"/>
          </w:tcPr>
          <w:p w14:paraId="075DAD37" w14:textId="77777777" w:rsidR="001E5E5C" w:rsidRDefault="001E5E5C" w:rsidP="006C3D90"/>
        </w:tc>
        <w:tc>
          <w:tcPr>
            <w:tcW w:w="1134" w:type="dxa"/>
            <w:gridSpan w:val="2"/>
          </w:tcPr>
          <w:p w14:paraId="2FCACD74" w14:textId="77777777" w:rsidR="001E5E5C" w:rsidRDefault="001E5E5C" w:rsidP="006C3D90"/>
        </w:tc>
        <w:tc>
          <w:tcPr>
            <w:tcW w:w="1417" w:type="dxa"/>
          </w:tcPr>
          <w:p w14:paraId="1238B701" w14:textId="77777777" w:rsidR="001E5E5C" w:rsidRDefault="001E5E5C" w:rsidP="006C3D90"/>
        </w:tc>
        <w:tc>
          <w:tcPr>
            <w:tcW w:w="2217" w:type="dxa"/>
          </w:tcPr>
          <w:p w14:paraId="24D16F5E" w14:textId="77777777" w:rsidR="001E5E5C" w:rsidRDefault="001E5E5C" w:rsidP="006C3D90"/>
        </w:tc>
      </w:tr>
      <w:tr w:rsidR="001E5E5C" w14:paraId="6D7B4C38" w14:textId="77777777" w:rsidTr="00DB241A">
        <w:trPr>
          <w:gridBefore w:val="1"/>
          <w:wBefore w:w="10" w:type="dxa"/>
        </w:trPr>
        <w:tc>
          <w:tcPr>
            <w:tcW w:w="2145" w:type="dxa"/>
          </w:tcPr>
          <w:p w14:paraId="469A51FA" w14:textId="77777777" w:rsidR="001E5E5C" w:rsidRDefault="001E5E5C" w:rsidP="006C3D90"/>
          <w:p w14:paraId="2947C395" w14:textId="77777777" w:rsidR="005B47E2" w:rsidRDefault="005B47E2" w:rsidP="006C3D90"/>
        </w:tc>
        <w:tc>
          <w:tcPr>
            <w:tcW w:w="2093" w:type="dxa"/>
          </w:tcPr>
          <w:p w14:paraId="4126E3DA" w14:textId="77777777" w:rsidR="001E5E5C" w:rsidRDefault="001E5E5C" w:rsidP="006C3D90"/>
        </w:tc>
        <w:tc>
          <w:tcPr>
            <w:tcW w:w="1134" w:type="dxa"/>
            <w:gridSpan w:val="2"/>
          </w:tcPr>
          <w:p w14:paraId="0BFFE8EE" w14:textId="77777777" w:rsidR="001E5E5C" w:rsidRDefault="001E5E5C" w:rsidP="006C3D90"/>
        </w:tc>
        <w:tc>
          <w:tcPr>
            <w:tcW w:w="1417" w:type="dxa"/>
          </w:tcPr>
          <w:p w14:paraId="7397B7EB" w14:textId="77777777" w:rsidR="001E5E5C" w:rsidRDefault="001E5E5C" w:rsidP="006C3D90"/>
        </w:tc>
        <w:tc>
          <w:tcPr>
            <w:tcW w:w="2217" w:type="dxa"/>
          </w:tcPr>
          <w:p w14:paraId="1E779AD3" w14:textId="77777777" w:rsidR="001E5E5C" w:rsidRDefault="001E5E5C" w:rsidP="006C3D90"/>
        </w:tc>
      </w:tr>
    </w:tbl>
    <w:p w14:paraId="4453B325" w14:textId="77777777" w:rsidR="005B47E2" w:rsidRDefault="005B47E2" w:rsidP="006C3D90"/>
    <w:tbl>
      <w:tblPr>
        <w:tblStyle w:val="TableGrid"/>
        <w:tblW w:w="0" w:type="auto"/>
        <w:tblInd w:w="10" w:type="dxa"/>
        <w:tblLook w:val="04A0" w:firstRow="1" w:lastRow="0" w:firstColumn="1" w:lastColumn="0" w:noHBand="0" w:noVBand="1"/>
      </w:tblPr>
      <w:tblGrid>
        <w:gridCol w:w="9006"/>
      </w:tblGrid>
      <w:tr w:rsidR="005B47E2" w14:paraId="7305691B" w14:textId="77777777" w:rsidTr="00F047FF">
        <w:tc>
          <w:tcPr>
            <w:tcW w:w="9006" w:type="dxa"/>
          </w:tcPr>
          <w:p w14:paraId="5A0C6DDA" w14:textId="77777777" w:rsidR="005B47E2" w:rsidRDefault="005B47E2" w:rsidP="00F047FF">
            <w:pPr>
              <w:rPr>
                <w:b/>
              </w:rPr>
            </w:pPr>
            <w:r>
              <w:rPr>
                <w:b/>
              </w:rPr>
              <w:t>Cross cutting themes</w:t>
            </w:r>
          </w:p>
          <w:p w14:paraId="29DF351D" w14:textId="77777777" w:rsidR="005B47E2" w:rsidRPr="007F3DC1" w:rsidRDefault="005B47E2" w:rsidP="00F047FF">
            <w:pPr>
              <w:rPr>
                <w:b/>
              </w:rPr>
            </w:pPr>
          </w:p>
        </w:tc>
      </w:tr>
      <w:tr w:rsidR="005B47E2" w14:paraId="2BB77092" w14:textId="77777777" w:rsidTr="00FB26B9">
        <w:tc>
          <w:tcPr>
            <w:tcW w:w="9006" w:type="dxa"/>
          </w:tcPr>
          <w:p w14:paraId="319E2D44" w14:textId="77777777" w:rsidR="005B47E2" w:rsidRDefault="005B47E2" w:rsidP="00F047FF">
            <w:pPr>
              <w:rPr>
                <w:b/>
              </w:rPr>
            </w:pPr>
            <w:r>
              <w:rPr>
                <w:b/>
              </w:rPr>
              <w:t>Gender equality &amp; equal opportunities</w:t>
            </w:r>
          </w:p>
          <w:p w14:paraId="1C3B584E" w14:textId="77777777" w:rsidR="005B47E2" w:rsidRPr="005B47E2" w:rsidRDefault="005B47E2" w:rsidP="00F047FF">
            <w:pPr>
              <w:rPr>
                <w:b/>
              </w:rPr>
            </w:pPr>
          </w:p>
        </w:tc>
      </w:tr>
      <w:tr w:rsidR="005B47E2" w14:paraId="4FEDE8ED" w14:textId="77777777" w:rsidTr="003418D5">
        <w:tc>
          <w:tcPr>
            <w:tcW w:w="9006" w:type="dxa"/>
          </w:tcPr>
          <w:p w14:paraId="37664869" w14:textId="07F05F34" w:rsidR="005B47E2" w:rsidRDefault="005B47E2" w:rsidP="00F047FF">
            <w:pPr>
              <w:rPr>
                <w:i/>
              </w:rPr>
            </w:pPr>
            <w:r>
              <w:rPr>
                <w:i/>
              </w:rPr>
              <w:t xml:space="preserve">Use this space to explain how these areas of E&amp;D are embedded within the delivery of your </w:t>
            </w:r>
            <w:r w:rsidR="00205DCB">
              <w:rPr>
                <w:i/>
              </w:rPr>
              <w:t>activity / activity package</w:t>
            </w:r>
            <w:r>
              <w:rPr>
                <w:i/>
              </w:rPr>
              <w:t>. Please provide some examples.</w:t>
            </w:r>
          </w:p>
          <w:p w14:paraId="69F4C6E6" w14:textId="77777777" w:rsidR="005B47E2" w:rsidRDefault="005B47E2" w:rsidP="00F047FF">
            <w:pPr>
              <w:rPr>
                <w:i/>
              </w:rPr>
            </w:pPr>
          </w:p>
          <w:p w14:paraId="6E7F4ED4" w14:textId="77777777" w:rsidR="005B47E2" w:rsidRDefault="005B47E2" w:rsidP="00F047FF">
            <w:pPr>
              <w:rPr>
                <w:i/>
              </w:rPr>
            </w:pPr>
          </w:p>
          <w:p w14:paraId="0BD7EA59" w14:textId="4E5B2371" w:rsidR="005B47E2" w:rsidRDefault="005B47E2" w:rsidP="00F047FF">
            <w:pPr>
              <w:rPr>
                <w:i/>
              </w:rPr>
            </w:pPr>
          </w:p>
          <w:p w14:paraId="196B8B5B" w14:textId="77777777" w:rsidR="00DB241A" w:rsidRDefault="00DB241A" w:rsidP="00F047FF">
            <w:pPr>
              <w:rPr>
                <w:i/>
              </w:rPr>
            </w:pPr>
          </w:p>
          <w:p w14:paraId="7546012A" w14:textId="77777777" w:rsidR="005B47E2" w:rsidRPr="005B47E2" w:rsidRDefault="005B47E2" w:rsidP="00F047FF">
            <w:pPr>
              <w:rPr>
                <w:i/>
              </w:rPr>
            </w:pPr>
          </w:p>
          <w:p w14:paraId="19A7A83D" w14:textId="77777777" w:rsidR="005B47E2" w:rsidRDefault="005B47E2" w:rsidP="00F047FF"/>
        </w:tc>
      </w:tr>
      <w:tr w:rsidR="005B47E2" w14:paraId="4CD9CB00" w14:textId="77777777" w:rsidTr="007764D1">
        <w:tc>
          <w:tcPr>
            <w:tcW w:w="9006" w:type="dxa"/>
          </w:tcPr>
          <w:p w14:paraId="750DB1D9" w14:textId="77777777" w:rsidR="005B47E2" w:rsidRPr="005B47E2" w:rsidRDefault="005B47E2" w:rsidP="00F047FF">
            <w:pPr>
              <w:rPr>
                <w:b/>
              </w:rPr>
            </w:pPr>
            <w:r>
              <w:rPr>
                <w:b/>
              </w:rPr>
              <w:t>Sustainable development</w:t>
            </w:r>
          </w:p>
          <w:p w14:paraId="296CC54C" w14:textId="77777777" w:rsidR="005B47E2" w:rsidRDefault="005B47E2" w:rsidP="00F047FF"/>
        </w:tc>
      </w:tr>
      <w:tr w:rsidR="005B47E2" w14:paraId="59B8DE12" w14:textId="77777777" w:rsidTr="00E229C8">
        <w:tc>
          <w:tcPr>
            <w:tcW w:w="9006" w:type="dxa"/>
          </w:tcPr>
          <w:p w14:paraId="5A4DA966" w14:textId="09B09477" w:rsidR="005B47E2" w:rsidRPr="005B47E2" w:rsidRDefault="005B47E2" w:rsidP="005B47E2">
            <w:pPr>
              <w:rPr>
                <w:i/>
              </w:rPr>
            </w:pPr>
            <w:r>
              <w:rPr>
                <w:i/>
              </w:rPr>
              <w:t>Use this space to explain how</w:t>
            </w:r>
            <w:r w:rsidR="0093286F">
              <w:rPr>
                <w:i/>
              </w:rPr>
              <w:t xml:space="preserve"> the theme of</w:t>
            </w:r>
            <w:r>
              <w:rPr>
                <w:i/>
              </w:rPr>
              <w:t xml:space="preserve"> sustainable development </w:t>
            </w:r>
            <w:r w:rsidR="0093286F">
              <w:rPr>
                <w:i/>
              </w:rPr>
              <w:t>is</w:t>
            </w:r>
            <w:r>
              <w:rPr>
                <w:i/>
              </w:rPr>
              <w:t xml:space="preserve"> embedded within the delivery of your </w:t>
            </w:r>
            <w:r w:rsidR="00205DCB">
              <w:rPr>
                <w:i/>
              </w:rPr>
              <w:t>activity / activity package</w:t>
            </w:r>
            <w:r>
              <w:rPr>
                <w:i/>
              </w:rPr>
              <w:t>. Please provide some examples.</w:t>
            </w:r>
          </w:p>
          <w:p w14:paraId="70688532" w14:textId="77777777" w:rsidR="005B47E2" w:rsidRDefault="005B47E2" w:rsidP="00F047FF"/>
          <w:p w14:paraId="74CAB284" w14:textId="77777777" w:rsidR="005B47E2" w:rsidRDefault="005B47E2" w:rsidP="00F047FF"/>
          <w:p w14:paraId="4969CE06" w14:textId="63EB08C9" w:rsidR="005B47E2" w:rsidRDefault="005B47E2" w:rsidP="00F047FF"/>
          <w:p w14:paraId="4ABCF6F6" w14:textId="77777777" w:rsidR="00DB241A" w:rsidRDefault="00DB241A" w:rsidP="00F047FF"/>
          <w:p w14:paraId="7B1191D2" w14:textId="77777777" w:rsidR="005B47E2" w:rsidRDefault="005B47E2" w:rsidP="00F047FF"/>
          <w:p w14:paraId="6C1416BA" w14:textId="77777777" w:rsidR="005B47E2" w:rsidRDefault="005B47E2" w:rsidP="00F047FF"/>
        </w:tc>
      </w:tr>
    </w:tbl>
    <w:p w14:paraId="242C4629" w14:textId="77777777" w:rsidR="006C3D90" w:rsidRDefault="00EA3D9C" w:rsidP="006C3D90">
      <w:r>
        <w:rPr>
          <w:noProof/>
          <w:lang w:eastAsia="en-GB"/>
        </w:rPr>
        <mc:AlternateContent>
          <mc:Choice Requires="wps">
            <w:drawing>
              <wp:anchor distT="45720" distB="45720" distL="114300" distR="114300" simplePos="0" relativeHeight="251670528" behindDoc="0" locked="0" layoutInCell="1" allowOverlap="1" wp14:anchorId="6F04E7F4" wp14:editId="2A435F12">
                <wp:simplePos x="0" y="0"/>
                <wp:positionH relativeFrom="margin">
                  <wp:align>right</wp:align>
                </wp:positionH>
                <wp:positionV relativeFrom="paragraph">
                  <wp:posOffset>318135</wp:posOffset>
                </wp:positionV>
                <wp:extent cx="5705475" cy="1404620"/>
                <wp:effectExtent l="0" t="0" r="285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1C0924F" w14:textId="18B1A358" w:rsidR="00EA3D9C" w:rsidRDefault="00EA3D9C">
                            <w:r>
                              <w:t xml:space="preserve">Signature on behalf of </w:t>
                            </w:r>
                            <w:r w:rsidR="00205DCB">
                              <w:t>activity</w:t>
                            </w:r>
                            <w:r>
                              <w:t xml:space="preserve"> provider:</w:t>
                            </w:r>
                          </w:p>
                          <w:p w14:paraId="73B9A628" w14:textId="77777777" w:rsidR="00EA3D9C" w:rsidRDefault="00EA3D9C"/>
                          <w:p w14:paraId="342834FB" w14:textId="77777777" w:rsidR="00EA3D9C" w:rsidRDefault="00EA3D9C">
                            <w:r>
                              <w:t xml:space="preserve">Date: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04E7F4" id="_x0000_t202" coordsize="21600,21600" o:spt="202" path="m,l,21600r21600,l21600,xe">
                <v:stroke joinstyle="miter"/>
                <v:path gradientshapeok="t" o:connecttype="rect"/>
              </v:shapetype>
              <v:shape id="Text Box 2" o:spid="_x0000_s1026" type="#_x0000_t202" style="position:absolute;margin-left:398.05pt;margin-top:25.05pt;width:449.25pt;height:110.6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">
                <v:textbox style="mso-fit-shape-to-text:t">
                  <w:txbxContent>
                    <w:p w14:paraId="21C0924F" w14:textId="18B1A358" w:rsidR="00EA3D9C" w:rsidRDefault="00EA3D9C">
                      <w:r>
                        <w:t xml:space="preserve">Signature on behalf of </w:t>
                      </w:r>
                      <w:r w:rsidR="00205DCB">
                        <w:t>activity</w:t>
                      </w:r>
                      <w:r>
                        <w:t xml:space="preserve"> provider:</w:t>
                      </w:r>
                    </w:p>
                    <w:p w14:paraId="73B9A628" w14:textId="77777777" w:rsidR="00EA3D9C" w:rsidRDefault="00EA3D9C"/>
                    <w:p w14:paraId="342834FB" w14:textId="77777777" w:rsidR="00EA3D9C" w:rsidRDefault="00EA3D9C">
                      <w:r>
                        <w:t xml:space="preserve">Date: </w:t>
                      </w:r>
                    </w:p>
                  </w:txbxContent>
                </v:textbox>
                <w10:wrap type="square" anchorx="margin"/>
              </v:shape>
            </w:pict>
          </mc:Fallback>
        </mc:AlternateContent>
      </w:r>
    </w:p>
    <w:p w14:paraId="518C62C4" w14:textId="19A69DA3" w:rsidR="006C3D90" w:rsidRDefault="006C3D90" w:rsidP="006C3D90"/>
    <w:p w14:paraId="5B2C904E" w14:textId="714D0455" w:rsidR="006C3D90" w:rsidRDefault="00A4398C" w:rsidP="006C3D90">
      <w:r>
        <w:rPr>
          <w:noProof/>
          <w:lang w:eastAsia="en-GB"/>
        </w:rPr>
        <w:drawing>
          <wp:anchor distT="0" distB="0" distL="114300" distR="114300" simplePos="0" relativeHeight="251671552" behindDoc="0" locked="0" layoutInCell="1" allowOverlap="1" wp14:anchorId="5FEE3055" wp14:editId="0F576D3F">
            <wp:simplePos x="0" y="0"/>
            <wp:positionH relativeFrom="margin">
              <wp:align>center</wp:align>
            </wp:positionH>
            <wp:positionV relativeFrom="paragraph">
              <wp:posOffset>305435</wp:posOffset>
            </wp:positionV>
            <wp:extent cx="3752850" cy="650699"/>
            <wp:effectExtent l="0" t="0" r="0" b="0"/>
            <wp:wrapNone/>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2850" cy="6506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8D41B" w14:textId="32AC1968" w:rsidR="006C3D90" w:rsidRDefault="00DB241A" w:rsidP="006C3D90">
      <w:r>
        <w:rPr>
          <w:rFonts w:cstheme="minorHAnsi"/>
          <w:noProof/>
          <w:lang w:eastAsia="en-GB"/>
        </w:rPr>
        <w:drawing>
          <wp:anchor distT="0" distB="0" distL="114300" distR="114300" simplePos="0" relativeHeight="251673600" behindDoc="0" locked="0" layoutInCell="1" allowOverlap="1" wp14:anchorId="4DDF93F0" wp14:editId="60D4FC79">
            <wp:simplePos x="0" y="0"/>
            <wp:positionH relativeFrom="margin">
              <wp:posOffset>1532890</wp:posOffset>
            </wp:positionH>
            <wp:positionV relativeFrom="margin">
              <wp:posOffset>8667115</wp:posOffset>
            </wp:positionV>
            <wp:extent cx="366395" cy="539115"/>
            <wp:effectExtent l="0" t="0" r="0" b="0"/>
            <wp:wrapNone/>
            <wp:docPr id="8" name="Picture 8"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logo&#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6395" cy="5391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C3D90" w:rsidSect="0086577C">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03055" w14:textId="77777777" w:rsidR="009B2ADE" w:rsidRDefault="009B2ADE" w:rsidP="00B85413">
      <w:pPr>
        <w:spacing w:after="0" w:line="240" w:lineRule="auto"/>
      </w:pPr>
      <w:r>
        <w:separator/>
      </w:r>
    </w:p>
  </w:endnote>
  <w:endnote w:type="continuationSeparator" w:id="0">
    <w:p w14:paraId="694BA0FF" w14:textId="77777777" w:rsidR="009B2ADE" w:rsidRDefault="009B2ADE" w:rsidP="00B8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599178"/>
      <w:docPartObj>
        <w:docPartGallery w:val="Page Numbers (Bottom of Page)"/>
        <w:docPartUnique/>
      </w:docPartObj>
    </w:sdtPr>
    <w:sdtEndPr>
      <w:rPr>
        <w:noProof/>
        <w:sz w:val="20"/>
        <w:szCs w:val="20"/>
      </w:rPr>
    </w:sdtEndPr>
    <w:sdtContent>
      <w:p w14:paraId="0E453C91" w14:textId="4FD5908A" w:rsidR="00EF561F" w:rsidRPr="00BC0BBE" w:rsidRDefault="00EF561F">
        <w:pPr>
          <w:pStyle w:val="Footer"/>
          <w:jc w:val="right"/>
          <w:rPr>
            <w:sz w:val="20"/>
            <w:szCs w:val="20"/>
          </w:rPr>
        </w:pPr>
        <w:r w:rsidRPr="00BC0BBE">
          <w:rPr>
            <w:sz w:val="20"/>
            <w:szCs w:val="20"/>
          </w:rPr>
          <w:fldChar w:fldCharType="begin"/>
        </w:r>
        <w:r w:rsidRPr="00BC0BBE">
          <w:rPr>
            <w:sz w:val="20"/>
            <w:szCs w:val="20"/>
          </w:rPr>
          <w:instrText xml:space="preserve"> PAGE   \* MERGEFORMAT </w:instrText>
        </w:r>
        <w:r w:rsidRPr="00BC0BBE">
          <w:rPr>
            <w:sz w:val="20"/>
            <w:szCs w:val="20"/>
          </w:rPr>
          <w:fldChar w:fldCharType="separate"/>
        </w:r>
        <w:r w:rsidR="00C442AE">
          <w:rPr>
            <w:noProof/>
            <w:sz w:val="20"/>
            <w:szCs w:val="20"/>
          </w:rPr>
          <w:t>1</w:t>
        </w:r>
        <w:r w:rsidRPr="00BC0BBE">
          <w:rPr>
            <w:noProof/>
            <w:sz w:val="20"/>
            <w:szCs w:val="20"/>
          </w:rPr>
          <w:fldChar w:fldCharType="end"/>
        </w:r>
      </w:p>
    </w:sdtContent>
  </w:sdt>
  <w:p w14:paraId="113138A8" w14:textId="01A428E8" w:rsidR="00985068" w:rsidRPr="00BC0BBE" w:rsidRDefault="0005055C">
    <w:pPr>
      <w:pStyle w:val="Footer"/>
      <w:rPr>
        <w:sz w:val="20"/>
        <w:szCs w:val="20"/>
      </w:rPr>
    </w:pPr>
    <w:r>
      <w:rPr>
        <w:sz w:val="20"/>
        <w:szCs w:val="20"/>
      </w:rP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56B15" w14:textId="77777777" w:rsidR="009B2ADE" w:rsidRDefault="009B2ADE" w:rsidP="00B85413">
      <w:pPr>
        <w:spacing w:after="0" w:line="240" w:lineRule="auto"/>
      </w:pPr>
      <w:r>
        <w:separator/>
      </w:r>
    </w:p>
  </w:footnote>
  <w:footnote w:type="continuationSeparator" w:id="0">
    <w:p w14:paraId="222AE12A" w14:textId="77777777" w:rsidR="009B2ADE" w:rsidRDefault="009B2ADE" w:rsidP="00B85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E38A" w14:textId="77777777" w:rsidR="00B85413" w:rsidRDefault="00BE4373" w:rsidP="00BE4373">
    <w:pPr>
      <w:pStyle w:val="Header"/>
      <w:tabs>
        <w:tab w:val="clear" w:pos="4513"/>
        <w:tab w:val="clear" w:pos="9026"/>
        <w:tab w:val="left" w:pos="67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461"/>
    <w:multiLevelType w:val="multilevel"/>
    <w:tmpl w:val="CD4EA666"/>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76152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AE11CA"/>
    <w:multiLevelType w:val="multilevel"/>
    <w:tmpl w:val="3002107E"/>
    <w:lvl w:ilvl="0">
      <w:start w:val="1"/>
      <w:numFmt w:val="bullet"/>
      <w:lvlText w:val="o"/>
      <w:lvlJc w:val="left"/>
      <w:pPr>
        <w:ind w:left="1800" w:hanging="360"/>
      </w:pPr>
      <w:rPr>
        <w:rFonts w:ascii="Courier New" w:hAnsi="Courier New" w:cs="Courier New" w:hint="default"/>
      </w:rPr>
    </w:lvl>
    <w:lvl w:ilvl="1">
      <w:start w:val="1"/>
      <w:numFmt w:val="lowerLetter"/>
      <w:lvlText w:val="%2)"/>
      <w:lvlJc w:val="left"/>
      <w:pPr>
        <w:ind w:left="2160" w:hanging="360"/>
      </w:pPr>
      <w:rPr>
        <w:b w:val="0"/>
        <w:bCs w:val="0"/>
      </w:rPr>
    </w:lvl>
    <w:lvl w:ilvl="2">
      <w:start w:val="1"/>
      <w:numFmt w:val="lowerRoman"/>
      <w:lvlText w:val="%3)"/>
      <w:lvlJc w:val="left"/>
      <w:pPr>
        <w:ind w:left="2520" w:hanging="36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 w15:restartNumberingAfterBreak="0">
    <w:nsid w:val="12B270D9"/>
    <w:multiLevelType w:val="multilevel"/>
    <w:tmpl w:val="E572EA62"/>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62387F"/>
    <w:multiLevelType w:val="hybridMultilevel"/>
    <w:tmpl w:val="C4FECA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D607BCA">
      <w:numFmt w:val="bullet"/>
      <w:lvlText w:val="·"/>
      <w:lvlJc w:val="left"/>
      <w:pPr>
        <w:ind w:left="2340" w:hanging="36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672A67"/>
    <w:multiLevelType w:val="hybridMultilevel"/>
    <w:tmpl w:val="D60AD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E5F7B"/>
    <w:multiLevelType w:val="multilevel"/>
    <w:tmpl w:val="69BA9E22"/>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b w:val="0"/>
        <w:bCs w:val="0"/>
        <w:i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4C58EC"/>
    <w:multiLevelType w:val="multilevel"/>
    <w:tmpl w:val="B4F0D8F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b w:val="0"/>
        <w:bCs w:val="0"/>
        <w:i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E15D04"/>
    <w:multiLevelType w:val="multilevel"/>
    <w:tmpl w:val="5FAE34D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4C64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2883C07"/>
    <w:multiLevelType w:val="multilevel"/>
    <w:tmpl w:val="E572EA62"/>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1A2C7E"/>
    <w:multiLevelType w:val="multilevel"/>
    <w:tmpl w:val="34FE6AEC"/>
    <w:lvl w:ilvl="0">
      <w:start w:val="1"/>
      <w:numFmt w:val="lowerLetter"/>
      <w:lvlText w:val="%1)"/>
      <w:lvlJc w:val="left"/>
      <w:pPr>
        <w:ind w:left="720" w:hanging="360"/>
      </w:pPr>
      <w:rPr>
        <w:rFonts w:hint="default"/>
      </w:rPr>
    </w:lvl>
    <w:lvl w:ilvl="1">
      <w:start w:val="1"/>
      <w:numFmt w:val="bullet"/>
      <w:lvlText w:val=""/>
      <w:lvlJc w:val="left"/>
      <w:pPr>
        <w:ind w:left="1080" w:hanging="360"/>
      </w:pPr>
      <w:rPr>
        <w:rFonts w:ascii="Symbol" w:hAnsi="Symbol" w:hint="default"/>
        <w:b w:val="0"/>
        <w:bCs w:val="0"/>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Wingdings" w:hAnsi="Wingdings" w:hint="default"/>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3EAD36BD"/>
    <w:multiLevelType w:val="hybridMultilevel"/>
    <w:tmpl w:val="3EE655B2"/>
    <w:lvl w:ilvl="0" w:tplc="08090001">
      <w:start w:val="1"/>
      <w:numFmt w:val="bullet"/>
      <w:lvlText w:val=""/>
      <w:lvlJc w:val="left"/>
      <w:pPr>
        <w:ind w:left="-10" w:hanging="360"/>
      </w:pPr>
      <w:rPr>
        <w:rFonts w:ascii="Symbol" w:hAnsi="Symbol" w:hint="default"/>
      </w:rPr>
    </w:lvl>
    <w:lvl w:ilvl="1" w:tplc="08090003" w:tentative="1">
      <w:start w:val="1"/>
      <w:numFmt w:val="bullet"/>
      <w:lvlText w:val="o"/>
      <w:lvlJc w:val="left"/>
      <w:pPr>
        <w:ind w:left="710" w:hanging="360"/>
      </w:pPr>
      <w:rPr>
        <w:rFonts w:ascii="Courier New" w:hAnsi="Courier New" w:cs="Courier New" w:hint="default"/>
      </w:rPr>
    </w:lvl>
    <w:lvl w:ilvl="2" w:tplc="08090005" w:tentative="1">
      <w:start w:val="1"/>
      <w:numFmt w:val="bullet"/>
      <w:lvlText w:val=""/>
      <w:lvlJc w:val="left"/>
      <w:pPr>
        <w:ind w:left="1430" w:hanging="360"/>
      </w:pPr>
      <w:rPr>
        <w:rFonts w:ascii="Wingdings" w:hAnsi="Wingdings" w:hint="default"/>
      </w:rPr>
    </w:lvl>
    <w:lvl w:ilvl="3" w:tplc="08090001" w:tentative="1">
      <w:start w:val="1"/>
      <w:numFmt w:val="bullet"/>
      <w:lvlText w:val=""/>
      <w:lvlJc w:val="left"/>
      <w:pPr>
        <w:ind w:left="2150" w:hanging="360"/>
      </w:pPr>
      <w:rPr>
        <w:rFonts w:ascii="Symbol" w:hAnsi="Symbol" w:hint="default"/>
      </w:rPr>
    </w:lvl>
    <w:lvl w:ilvl="4" w:tplc="08090003" w:tentative="1">
      <w:start w:val="1"/>
      <w:numFmt w:val="bullet"/>
      <w:lvlText w:val="o"/>
      <w:lvlJc w:val="left"/>
      <w:pPr>
        <w:ind w:left="2870" w:hanging="360"/>
      </w:pPr>
      <w:rPr>
        <w:rFonts w:ascii="Courier New" w:hAnsi="Courier New" w:cs="Courier New" w:hint="default"/>
      </w:rPr>
    </w:lvl>
    <w:lvl w:ilvl="5" w:tplc="08090005" w:tentative="1">
      <w:start w:val="1"/>
      <w:numFmt w:val="bullet"/>
      <w:lvlText w:val=""/>
      <w:lvlJc w:val="left"/>
      <w:pPr>
        <w:ind w:left="3590" w:hanging="360"/>
      </w:pPr>
      <w:rPr>
        <w:rFonts w:ascii="Wingdings" w:hAnsi="Wingdings" w:hint="default"/>
      </w:rPr>
    </w:lvl>
    <w:lvl w:ilvl="6" w:tplc="08090001" w:tentative="1">
      <w:start w:val="1"/>
      <w:numFmt w:val="bullet"/>
      <w:lvlText w:val=""/>
      <w:lvlJc w:val="left"/>
      <w:pPr>
        <w:ind w:left="4310" w:hanging="360"/>
      </w:pPr>
      <w:rPr>
        <w:rFonts w:ascii="Symbol" w:hAnsi="Symbol" w:hint="default"/>
      </w:rPr>
    </w:lvl>
    <w:lvl w:ilvl="7" w:tplc="08090003" w:tentative="1">
      <w:start w:val="1"/>
      <w:numFmt w:val="bullet"/>
      <w:lvlText w:val="o"/>
      <w:lvlJc w:val="left"/>
      <w:pPr>
        <w:ind w:left="5030" w:hanging="360"/>
      </w:pPr>
      <w:rPr>
        <w:rFonts w:ascii="Courier New" w:hAnsi="Courier New" w:cs="Courier New" w:hint="default"/>
      </w:rPr>
    </w:lvl>
    <w:lvl w:ilvl="8" w:tplc="08090005" w:tentative="1">
      <w:start w:val="1"/>
      <w:numFmt w:val="bullet"/>
      <w:lvlText w:val=""/>
      <w:lvlJc w:val="left"/>
      <w:pPr>
        <w:ind w:left="5750" w:hanging="360"/>
      </w:pPr>
      <w:rPr>
        <w:rFonts w:ascii="Wingdings" w:hAnsi="Wingdings" w:hint="default"/>
      </w:rPr>
    </w:lvl>
  </w:abstractNum>
  <w:abstractNum w:abstractNumId="13" w15:restartNumberingAfterBreak="0">
    <w:nsid w:val="43F41CD9"/>
    <w:multiLevelType w:val="multilevel"/>
    <w:tmpl w:val="E572EA62"/>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0C4287"/>
    <w:multiLevelType w:val="hybridMultilevel"/>
    <w:tmpl w:val="60B6B26E"/>
    <w:lvl w:ilvl="0" w:tplc="6A0EF51C">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4E62F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32779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2450A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4CA0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B256B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82CB4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18529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988C9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BA77DBA"/>
    <w:multiLevelType w:val="hybridMultilevel"/>
    <w:tmpl w:val="3E5CBA9C"/>
    <w:lvl w:ilvl="0" w:tplc="08090001">
      <w:start w:val="1"/>
      <w:numFmt w:val="bullet"/>
      <w:lvlText w:val=""/>
      <w:lvlJc w:val="left"/>
      <w:pPr>
        <w:ind w:left="1842" w:hanging="360"/>
      </w:pPr>
      <w:rPr>
        <w:rFonts w:ascii="Symbol" w:hAnsi="Symbol" w:hint="default"/>
      </w:rPr>
    </w:lvl>
    <w:lvl w:ilvl="1" w:tplc="08090003" w:tentative="1">
      <w:start w:val="1"/>
      <w:numFmt w:val="bullet"/>
      <w:lvlText w:val="o"/>
      <w:lvlJc w:val="left"/>
      <w:pPr>
        <w:ind w:left="2562" w:hanging="360"/>
      </w:pPr>
      <w:rPr>
        <w:rFonts w:ascii="Courier New" w:hAnsi="Courier New" w:cs="Courier New" w:hint="default"/>
      </w:rPr>
    </w:lvl>
    <w:lvl w:ilvl="2" w:tplc="08090005" w:tentative="1">
      <w:start w:val="1"/>
      <w:numFmt w:val="bullet"/>
      <w:lvlText w:val=""/>
      <w:lvlJc w:val="left"/>
      <w:pPr>
        <w:ind w:left="3282" w:hanging="360"/>
      </w:pPr>
      <w:rPr>
        <w:rFonts w:ascii="Wingdings" w:hAnsi="Wingdings" w:hint="default"/>
      </w:rPr>
    </w:lvl>
    <w:lvl w:ilvl="3" w:tplc="08090001" w:tentative="1">
      <w:start w:val="1"/>
      <w:numFmt w:val="bullet"/>
      <w:lvlText w:val=""/>
      <w:lvlJc w:val="left"/>
      <w:pPr>
        <w:ind w:left="4002" w:hanging="360"/>
      </w:pPr>
      <w:rPr>
        <w:rFonts w:ascii="Symbol" w:hAnsi="Symbol" w:hint="default"/>
      </w:rPr>
    </w:lvl>
    <w:lvl w:ilvl="4" w:tplc="08090003" w:tentative="1">
      <w:start w:val="1"/>
      <w:numFmt w:val="bullet"/>
      <w:lvlText w:val="o"/>
      <w:lvlJc w:val="left"/>
      <w:pPr>
        <w:ind w:left="4722" w:hanging="360"/>
      </w:pPr>
      <w:rPr>
        <w:rFonts w:ascii="Courier New" w:hAnsi="Courier New" w:cs="Courier New" w:hint="default"/>
      </w:rPr>
    </w:lvl>
    <w:lvl w:ilvl="5" w:tplc="08090005" w:tentative="1">
      <w:start w:val="1"/>
      <w:numFmt w:val="bullet"/>
      <w:lvlText w:val=""/>
      <w:lvlJc w:val="left"/>
      <w:pPr>
        <w:ind w:left="5442" w:hanging="360"/>
      </w:pPr>
      <w:rPr>
        <w:rFonts w:ascii="Wingdings" w:hAnsi="Wingdings" w:hint="default"/>
      </w:rPr>
    </w:lvl>
    <w:lvl w:ilvl="6" w:tplc="08090001" w:tentative="1">
      <w:start w:val="1"/>
      <w:numFmt w:val="bullet"/>
      <w:lvlText w:val=""/>
      <w:lvlJc w:val="left"/>
      <w:pPr>
        <w:ind w:left="6162" w:hanging="360"/>
      </w:pPr>
      <w:rPr>
        <w:rFonts w:ascii="Symbol" w:hAnsi="Symbol" w:hint="default"/>
      </w:rPr>
    </w:lvl>
    <w:lvl w:ilvl="7" w:tplc="08090003" w:tentative="1">
      <w:start w:val="1"/>
      <w:numFmt w:val="bullet"/>
      <w:lvlText w:val="o"/>
      <w:lvlJc w:val="left"/>
      <w:pPr>
        <w:ind w:left="6882" w:hanging="360"/>
      </w:pPr>
      <w:rPr>
        <w:rFonts w:ascii="Courier New" w:hAnsi="Courier New" w:cs="Courier New" w:hint="default"/>
      </w:rPr>
    </w:lvl>
    <w:lvl w:ilvl="8" w:tplc="08090005" w:tentative="1">
      <w:start w:val="1"/>
      <w:numFmt w:val="bullet"/>
      <w:lvlText w:val=""/>
      <w:lvlJc w:val="left"/>
      <w:pPr>
        <w:ind w:left="7602" w:hanging="360"/>
      </w:pPr>
      <w:rPr>
        <w:rFonts w:ascii="Wingdings" w:hAnsi="Wingdings" w:hint="default"/>
      </w:rPr>
    </w:lvl>
  </w:abstractNum>
  <w:abstractNum w:abstractNumId="16" w15:restartNumberingAfterBreak="0">
    <w:nsid w:val="51A4377C"/>
    <w:multiLevelType w:val="multilevel"/>
    <w:tmpl w:val="964082EA"/>
    <w:lvl w:ilvl="0">
      <w:start w:val="1"/>
      <w:numFmt w:val="decimal"/>
      <w:lvlText w:val="%1)"/>
      <w:lvlJc w:val="left"/>
      <w:pPr>
        <w:ind w:left="360" w:hanging="360"/>
      </w:pPr>
      <w:rPr>
        <w:rFonts w:hint="default"/>
        <w:b w:val="0"/>
      </w:rPr>
    </w:lvl>
    <w:lvl w:ilvl="1">
      <w:start w:val="1"/>
      <w:numFmt w:val="bullet"/>
      <w:lvlText w:val=""/>
      <w:lvlJc w:val="left"/>
      <w:rPr>
        <w:rFonts w:ascii="Symbol" w:hAnsi="Symbol" w:hint="default"/>
        <w:b w:val="0"/>
        <w:bCs w:val="0"/>
        <w:i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4B02ABB"/>
    <w:multiLevelType w:val="hybridMultilevel"/>
    <w:tmpl w:val="F5EC21E0"/>
    <w:lvl w:ilvl="0" w:tplc="6A0EF51C">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EF197D"/>
    <w:multiLevelType w:val="hybridMultilevel"/>
    <w:tmpl w:val="11321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0B673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8A6C12"/>
    <w:multiLevelType w:val="multilevel"/>
    <w:tmpl w:val="4B2AE8A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b w:val="0"/>
        <w:bCs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DE96DFF"/>
    <w:multiLevelType w:val="hybridMultilevel"/>
    <w:tmpl w:val="38D6B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5576BC"/>
    <w:multiLevelType w:val="multilevel"/>
    <w:tmpl w:val="79E47E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b w:val="0"/>
        <w:bCs w:val="0"/>
        <w:i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2C57B7F"/>
    <w:multiLevelType w:val="multilevel"/>
    <w:tmpl w:val="79E47E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b w:val="0"/>
        <w:bCs w:val="0"/>
        <w:i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C130D4"/>
    <w:multiLevelType w:val="multilevel"/>
    <w:tmpl w:val="CD4EA666"/>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85711F1"/>
    <w:multiLevelType w:val="multilevel"/>
    <w:tmpl w:val="D94838A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7117DB"/>
    <w:multiLevelType w:val="hybridMultilevel"/>
    <w:tmpl w:val="58343754"/>
    <w:lvl w:ilvl="0" w:tplc="10A86A2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8EDD8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C48DB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38AFA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F63AC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BA9F8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0ED2C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82390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9AEDB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4181200"/>
    <w:multiLevelType w:val="hybridMultilevel"/>
    <w:tmpl w:val="759A3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E90CC4"/>
    <w:multiLevelType w:val="hybridMultilevel"/>
    <w:tmpl w:val="9308483E"/>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9" w15:restartNumberingAfterBreak="0">
    <w:nsid w:val="77276684"/>
    <w:multiLevelType w:val="hybridMultilevel"/>
    <w:tmpl w:val="310AB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4C68F1"/>
    <w:multiLevelType w:val="multilevel"/>
    <w:tmpl w:val="4B2AE8AC"/>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b w:val="0"/>
        <w:bCs w:val="0"/>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Wingdings" w:hAnsi="Wingdings" w:hint="default"/>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22"/>
  </w:num>
  <w:num w:numId="2">
    <w:abstractNumId w:val="4"/>
  </w:num>
  <w:num w:numId="3">
    <w:abstractNumId w:val="9"/>
  </w:num>
  <w:num w:numId="4">
    <w:abstractNumId w:val="1"/>
  </w:num>
  <w:num w:numId="5">
    <w:abstractNumId w:val="19"/>
  </w:num>
  <w:num w:numId="6">
    <w:abstractNumId w:val="8"/>
  </w:num>
  <w:num w:numId="7">
    <w:abstractNumId w:val="20"/>
  </w:num>
  <w:num w:numId="8">
    <w:abstractNumId w:val="29"/>
  </w:num>
  <w:num w:numId="9">
    <w:abstractNumId w:val="18"/>
  </w:num>
  <w:num w:numId="10">
    <w:abstractNumId w:val="30"/>
  </w:num>
  <w:num w:numId="11">
    <w:abstractNumId w:val="11"/>
  </w:num>
  <w:num w:numId="12">
    <w:abstractNumId w:val="0"/>
  </w:num>
  <w:num w:numId="13">
    <w:abstractNumId w:val="24"/>
  </w:num>
  <w:num w:numId="14">
    <w:abstractNumId w:val="13"/>
  </w:num>
  <w:num w:numId="15">
    <w:abstractNumId w:val="27"/>
  </w:num>
  <w:num w:numId="16">
    <w:abstractNumId w:val="21"/>
  </w:num>
  <w:num w:numId="17">
    <w:abstractNumId w:val="28"/>
  </w:num>
  <w:num w:numId="18">
    <w:abstractNumId w:val="3"/>
  </w:num>
  <w:num w:numId="19">
    <w:abstractNumId w:val="25"/>
  </w:num>
  <w:num w:numId="20">
    <w:abstractNumId w:val="2"/>
  </w:num>
  <w:num w:numId="21">
    <w:abstractNumId w:val="26"/>
  </w:num>
  <w:num w:numId="22">
    <w:abstractNumId w:val="14"/>
  </w:num>
  <w:num w:numId="23">
    <w:abstractNumId w:val="17"/>
  </w:num>
  <w:num w:numId="24">
    <w:abstractNumId w:val="12"/>
  </w:num>
  <w:num w:numId="25">
    <w:abstractNumId w:val="15"/>
  </w:num>
  <w:num w:numId="26">
    <w:abstractNumId w:val="10"/>
  </w:num>
  <w:num w:numId="27">
    <w:abstractNumId w:val="7"/>
  </w:num>
  <w:num w:numId="28">
    <w:abstractNumId w:val="5"/>
  </w:num>
  <w:num w:numId="29">
    <w:abstractNumId w:val="23"/>
  </w:num>
  <w:num w:numId="30">
    <w:abstractNumId w:val="6"/>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FF2"/>
    <w:rsid w:val="000044DE"/>
    <w:rsid w:val="0000767C"/>
    <w:rsid w:val="000113F6"/>
    <w:rsid w:val="000152FE"/>
    <w:rsid w:val="00017096"/>
    <w:rsid w:val="00023B74"/>
    <w:rsid w:val="00033666"/>
    <w:rsid w:val="000378A7"/>
    <w:rsid w:val="0005055C"/>
    <w:rsid w:val="000531D1"/>
    <w:rsid w:val="00053A68"/>
    <w:rsid w:val="00070FE1"/>
    <w:rsid w:val="00072097"/>
    <w:rsid w:val="000735B5"/>
    <w:rsid w:val="00074B82"/>
    <w:rsid w:val="0007558E"/>
    <w:rsid w:val="00093AC0"/>
    <w:rsid w:val="000940D4"/>
    <w:rsid w:val="000A413A"/>
    <w:rsid w:val="000A5BFA"/>
    <w:rsid w:val="000B3CD1"/>
    <w:rsid w:val="000B3E9A"/>
    <w:rsid w:val="000B6E03"/>
    <w:rsid w:val="000C0A30"/>
    <w:rsid w:val="000D12CF"/>
    <w:rsid w:val="000D1E66"/>
    <w:rsid w:val="000D4315"/>
    <w:rsid w:val="000E227B"/>
    <w:rsid w:val="000E45B7"/>
    <w:rsid w:val="000F175D"/>
    <w:rsid w:val="000F20A5"/>
    <w:rsid w:val="000F3D6D"/>
    <w:rsid w:val="00101E74"/>
    <w:rsid w:val="001028CA"/>
    <w:rsid w:val="00103E56"/>
    <w:rsid w:val="0010680C"/>
    <w:rsid w:val="00107975"/>
    <w:rsid w:val="0011556C"/>
    <w:rsid w:val="00116D95"/>
    <w:rsid w:val="001179BE"/>
    <w:rsid w:val="001306F7"/>
    <w:rsid w:val="00131C7B"/>
    <w:rsid w:val="001322BE"/>
    <w:rsid w:val="001362E9"/>
    <w:rsid w:val="001472E9"/>
    <w:rsid w:val="00151BA8"/>
    <w:rsid w:val="00154C37"/>
    <w:rsid w:val="001655FB"/>
    <w:rsid w:val="00174CD0"/>
    <w:rsid w:val="001757CA"/>
    <w:rsid w:val="001759E1"/>
    <w:rsid w:val="001775F9"/>
    <w:rsid w:val="0017792E"/>
    <w:rsid w:val="00185176"/>
    <w:rsid w:val="00185854"/>
    <w:rsid w:val="00194B36"/>
    <w:rsid w:val="00194E66"/>
    <w:rsid w:val="001A084B"/>
    <w:rsid w:val="001A29C9"/>
    <w:rsid w:val="001A5823"/>
    <w:rsid w:val="001B1B9A"/>
    <w:rsid w:val="001B3DD8"/>
    <w:rsid w:val="001C06DD"/>
    <w:rsid w:val="001C5F9A"/>
    <w:rsid w:val="001D11EE"/>
    <w:rsid w:val="001D33DF"/>
    <w:rsid w:val="001E1AF3"/>
    <w:rsid w:val="001E470D"/>
    <w:rsid w:val="001E5E5C"/>
    <w:rsid w:val="001F294C"/>
    <w:rsid w:val="001F4093"/>
    <w:rsid w:val="00205DCB"/>
    <w:rsid w:val="0021776D"/>
    <w:rsid w:val="0022033C"/>
    <w:rsid w:val="002335F0"/>
    <w:rsid w:val="002335F4"/>
    <w:rsid w:val="002348E4"/>
    <w:rsid w:val="00237AA0"/>
    <w:rsid w:val="00245C3D"/>
    <w:rsid w:val="0025227E"/>
    <w:rsid w:val="00262007"/>
    <w:rsid w:val="00262A18"/>
    <w:rsid w:val="00262AEF"/>
    <w:rsid w:val="00271D1C"/>
    <w:rsid w:val="00273BB8"/>
    <w:rsid w:val="00273D5C"/>
    <w:rsid w:val="00280A0C"/>
    <w:rsid w:val="00280D92"/>
    <w:rsid w:val="00292125"/>
    <w:rsid w:val="00295493"/>
    <w:rsid w:val="00297E36"/>
    <w:rsid w:val="002B0303"/>
    <w:rsid w:val="002C4C4C"/>
    <w:rsid w:val="002C58D6"/>
    <w:rsid w:val="002C7DB3"/>
    <w:rsid w:val="002D209C"/>
    <w:rsid w:val="002D489C"/>
    <w:rsid w:val="002D6273"/>
    <w:rsid w:val="002E797B"/>
    <w:rsid w:val="002F05C6"/>
    <w:rsid w:val="002F09C7"/>
    <w:rsid w:val="00302925"/>
    <w:rsid w:val="00320AF7"/>
    <w:rsid w:val="003212FD"/>
    <w:rsid w:val="00323475"/>
    <w:rsid w:val="00327129"/>
    <w:rsid w:val="00327958"/>
    <w:rsid w:val="00330CF5"/>
    <w:rsid w:val="00331474"/>
    <w:rsid w:val="00332555"/>
    <w:rsid w:val="00333820"/>
    <w:rsid w:val="00335225"/>
    <w:rsid w:val="003352F5"/>
    <w:rsid w:val="003355EF"/>
    <w:rsid w:val="00340BE8"/>
    <w:rsid w:val="00343747"/>
    <w:rsid w:val="00344909"/>
    <w:rsid w:val="00346787"/>
    <w:rsid w:val="00350283"/>
    <w:rsid w:val="00355A30"/>
    <w:rsid w:val="00360FD3"/>
    <w:rsid w:val="00366589"/>
    <w:rsid w:val="003666B6"/>
    <w:rsid w:val="003722D4"/>
    <w:rsid w:val="00372EB9"/>
    <w:rsid w:val="00375E8C"/>
    <w:rsid w:val="003768F6"/>
    <w:rsid w:val="003841F4"/>
    <w:rsid w:val="00384ADC"/>
    <w:rsid w:val="00384CA8"/>
    <w:rsid w:val="003864D1"/>
    <w:rsid w:val="003938E8"/>
    <w:rsid w:val="003938ED"/>
    <w:rsid w:val="003979C2"/>
    <w:rsid w:val="003A3943"/>
    <w:rsid w:val="003A5DE5"/>
    <w:rsid w:val="003C1D1B"/>
    <w:rsid w:val="003C6CFF"/>
    <w:rsid w:val="003C6DCD"/>
    <w:rsid w:val="003D6489"/>
    <w:rsid w:val="003D780B"/>
    <w:rsid w:val="003E0616"/>
    <w:rsid w:val="003E146D"/>
    <w:rsid w:val="003E23FE"/>
    <w:rsid w:val="003E5D65"/>
    <w:rsid w:val="003F10FD"/>
    <w:rsid w:val="003F4076"/>
    <w:rsid w:val="003F494B"/>
    <w:rsid w:val="003F62C4"/>
    <w:rsid w:val="00400765"/>
    <w:rsid w:val="00400A23"/>
    <w:rsid w:val="00407361"/>
    <w:rsid w:val="00415415"/>
    <w:rsid w:val="00425692"/>
    <w:rsid w:val="0043048B"/>
    <w:rsid w:val="004317F6"/>
    <w:rsid w:val="004340E7"/>
    <w:rsid w:val="00435DF6"/>
    <w:rsid w:val="0044169C"/>
    <w:rsid w:val="00442FF2"/>
    <w:rsid w:val="00445341"/>
    <w:rsid w:val="0045260E"/>
    <w:rsid w:val="00452E11"/>
    <w:rsid w:val="0045557A"/>
    <w:rsid w:val="00460D5D"/>
    <w:rsid w:val="00461938"/>
    <w:rsid w:val="00462410"/>
    <w:rsid w:val="0046571E"/>
    <w:rsid w:val="00473C80"/>
    <w:rsid w:val="004763B1"/>
    <w:rsid w:val="00482340"/>
    <w:rsid w:val="00483E4F"/>
    <w:rsid w:val="004850D8"/>
    <w:rsid w:val="00491591"/>
    <w:rsid w:val="004A1797"/>
    <w:rsid w:val="004A43FA"/>
    <w:rsid w:val="004A61B6"/>
    <w:rsid w:val="004B0852"/>
    <w:rsid w:val="004C037D"/>
    <w:rsid w:val="004C152B"/>
    <w:rsid w:val="004D03DA"/>
    <w:rsid w:val="004E0560"/>
    <w:rsid w:val="004E0745"/>
    <w:rsid w:val="004E1021"/>
    <w:rsid w:val="004E33AC"/>
    <w:rsid w:val="004E50A4"/>
    <w:rsid w:val="004E6BEA"/>
    <w:rsid w:val="004F0935"/>
    <w:rsid w:val="00500489"/>
    <w:rsid w:val="005047E6"/>
    <w:rsid w:val="005053DB"/>
    <w:rsid w:val="00510A3B"/>
    <w:rsid w:val="005118C6"/>
    <w:rsid w:val="00511FA0"/>
    <w:rsid w:val="0051327B"/>
    <w:rsid w:val="005139C6"/>
    <w:rsid w:val="00523B21"/>
    <w:rsid w:val="0053076A"/>
    <w:rsid w:val="00534947"/>
    <w:rsid w:val="005355DD"/>
    <w:rsid w:val="005359FE"/>
    <w:rsid w:val="00545626"/>
    <w:rsid w:val="00547305"/>
    <w:rsid w:val="005649CA"/>
    <w:rsid w:val="005660CC"/>
    <w:rsid w:val="0056720F"/>
    <w:rsid w:val="00572178"/>
    <w:rsid w:val="00575C9D"/>
    <w:rsid w:val="00582F98"/>
    <w:rsid w:val="005845CC"/>
    <w:rsid w:val="00590B1B"/>
    <w:rsid w:val="005912F9"/>
    <w:rsid w:val="00591C88"/>
    <w:rsid w:val="00595414"/>
    <w:rsid w:val="00596E85"/>
    <w:rsid w:val="00597A45"/>
    <w:rsid w:val="005A061A"/>
    <w:rsid w:val="005A157B"/>
    <w:rsid w:val="005B3E77"/>
    <w:rsid w:val="005B47E2"/>
    <w:rsid w:val="005B6E30"/>
    <w:rsid w:val="005C2ECB"/>
    <w:rsid w:val="005C3FEB"/>
    <w:rsid w:val="005C4DD8"/>
    <w:rsid w:val="005D1DEF"/>
    <w:rsid w:val="005D2B47"/>
    <w:rsid w:val="005D4D2A"/>
    <w:rsid w:val="005D7A31"/>
    <w:rsid w:val="005E2A75"/>
    <w:rsid w:val="005E3FB7"/>
    <w:rsid w:val="005E5679"/>
    <w:rsid w:val="005E7260"/>
    <w:rsid w:val="005E7861"/>
    <w:rsid w:val="005F5FA6"/>
    <w:rsid w:val="006018EE"/>
    <w:rsid w:val="00610F4B"/>
    <w:rsid w:val="00611F24"/>
    <w:rsid w:val="00617222"/>
    <w:rsid w:val="0062222F"/>
    <w:rsid w:val="00623680"/>
    <w:rsid w:val="00625EFA"/>
    <w:rsid w:val="0062706C"/>
    <w:rsid w:val="00635B74"/>
    <w:rsid w:val="00636874"/>
    <w:rsid w:val="00641D18"/>
    <w:rsid w:val="0064273E"/>
    <w:rsid w:val="00656747"/>
    <w:rsid w:val="006573BD"/>
    <w:rsid w:val="00660D69"/>
    <w:rsid w:val="0066345F"/>
    <w:rsid w:val="00667CAC"/>
    <w:rsid w:val="006700B6"/>
    <w:rsid w:val="00673BCA"/>
    <w:rsid w:val="006743AF"/>
    <w:rsid w:val="0067491A"/>
    <w:rsid w:val="00682E7A"/>
    <w:rsid w:val="00685B06"/>
    <w:rsid w:val="0068711E"/>
    <w:rsid w:val="00687153"/>
    <w:rsid w:val="006916EE"/>
    <w:rsid w:val="006955CD"/>
    <w:rsid w:val="006A6386"/>
    <w:rsid w:val="006B2CAE"/>
    <w:rsid w:val="006C36D0"/>
    <w:rsid w:val="006C3D90"/>
    <w:rsid w:val="006C44B7"/>
    <w:rsid w:val="006C5D5F"/>
    <w:rsid w:val="006D5987"/>
    <w:rsid w:val="006D5C17"/>
    <w:rsid w:val="006E1BCF"/>
    <w:rsid w:val="006F47BF"/>
    <w:rsid w:val="006F7C07"/>
    <w:rsid w:val="00701306"/>
    <w:rsid w:val="00701D49"/>
    <w:rsid w:val="00702AD8"/>
    <w:rsid w:val="0070335C"/>
    <w:rsid w:val="007043F6"/>
    <w:rsid w:val="00713206"/>
    <w:rsid w:val="00716726"/>
    <w:rsid w:val="007237E8"/>
    <w:rsid w:val="00723F34"/>
    <w:rsid w:val="00734B8F"/>
    <w:rsid w:val="00735D6F"/>
    <w:rsid w:val="00735E02"/>
    <w:rsid w:val="00756262"/>
    <w:rsid w:val="0076254C"/>
    <w:rsid w:val="00765062"/>
    <w:rsid w:val="00765D80"/>
    <w:rsid w:val="0076679A"/>
    <w:rsid w:val="007667FD"/>
    <w:rsid w:val="00767537"/>
    <w:rsid w:val="00774E8F"/>
    <w:rsid w:val="007842D0"/>
    <w:rsid w:val="007843FA"/>
    <w:rsid w:val="007860CC"/>
    <w:rsid w:val="00792D99"/>
    <w:rsid w:val="007943A7"/>
    <w:rsid w:val="007A35CA"/>
    <w:rsid w:val="007A4095"/>
    <w:rsid w:val="007A4911"/>
    <w:rsid w:val="007A627C"/>
    <w:rsid w:val="007B2EC4"/>
    <w:rsid w:val="007B5C8B"/>
    <w:rsid w:val="007D027B"/>
    <w:rsid w:val="007D1C87"/>
    <w:rsid w:val="007D3C3C"/>
    <w:rsid w:val="007D622F"/>
    <w:rsid w:val="007E2B3F"/>
    <w:rsid w:val="007E2F6F"/>
    <w:rsid w:val="007E3365"/>
    <w:rsid w:val="007F1571"/>
    <w:rsid w:val="007F3DC1"/>
    <w:rsid w:val="007F7AA4"/>
    <w:rsid w:val="00802B79"/>
    <w:rsid w:val="008136EC"/>
    <w:rsid w:val="008170F1"/>
    <w:rsid w:val="0082180B"/>
    <w:rsid w:val="00822705"/>
    <w:rsid w:val="00824650"/>
    <w:rsid w:val="00824B3E"/>
    <w:rsid w:val="00824FEA"/>
    <w:rsid w:val="00825D89"/>
    <w:rsid w:val="00826887"/>
    <w:rsid w:val="008268FF"/>
    <w:rsid w:val="0083201E"/>
    <w:rsid w:val="0083249F"/>
    <w:rsid w:val="00835028"/>
    <w:rsid w:val="008358AB"/>
    <w:rsid w:val="00843ABA"/>
    <w:rsid w:val="008461AE"/>
    <w:rsid w:val="00847159"/>
    <w:rsid w:val="00861F88"/>
    <w:rsid w:val="0086577C"/>
    <w:rsid w:val="00866658"/>
    <w:rsid w:val="00875567"/>
    <w:rsid w:val="00882EEC"/>
    <w:rsid w:val="00885FE8"/>
    <w:rsid w:val="00890000"/>
    <w:rsid w:val="008903ED"/>
    <w:rsid w:val="00890F1F"/>
    <w:rsid w:val="008933F5"/>
    <w:rsid w:val="008960D4"/>
    <w:rsid w:val="00897C2E"/>
    <w:rsid w:val="008A2B88"/>
    <w:rsid w:val="008A75F7"/>
    <w:rsid w:val="008B0013"/>
    <w:rsid w:val="008B2387"/>
    <w:rsid w:val="008C1FCE"/>
    <w:rsid w:val="008C7ED7"/>
    <w:rsid w:val="008D474D"/>
    <w:rsid w:val="008D5DFD"/>
    <w:rsid w:val="008E33EF"/>
    <w:rsid w:val="008E6F5F"/>
    <w:rsid w:val="009022BF"/>
    <w:rsid w:val="00905415"/>
    <w:rsid w:val="00906C9F"/>
    <w:rsid w:val="009105AD"/>
    <w:rsid w:val="00910EAA"/>
    <w:rsid w:val="0091120C"/>
    <w:rsid w:val="00911683"/>
    <w:rsid w:val="0091286B"/>
    <w:rsid w:val="00913012"/>
    <w:rsid w:val="0091411A"/>
    <w:rsid w:val="00917182"/>
    <w:rsid w:val="00927DA2"/>
    <w:rsid w:val="009314CF"/>
    <w:rsid w:val="0093183E"/>
    <w:rsid w:val="0093286F"/>
    <w:rsid w:val="00933636"/>
    <w:rsid w:val="00934F3B"/>
    <w:rsid w:val="009425DC"/>
    <w:rsid w:val="009432EB"/>
    <w:rsid w:val="009435F7"/>
    <w:rsid w:val="00945392"/>
    <w:rsid w:val="00953E46"/>
    <w:rsid w:val="009571B1"/>
    <w:rsid w:val="00960C09"/>
    <w:rsid w:val="00960D19"/>
    <w:rsid w:val="00961701"/>
    <w:rsid w:val="00961882"/>
    <w:rsid w:val="00963C44"/>
    <w:rsid w:val="00973351"/>
    <w:rsid w:val="009750B9"/>
    <w:rsid w:val="0097761E"/>
    <w:rsid w:val="009810B3"/>
    <w:rsid w:val="0098216B"/>
    <w:rsid w:val="00983B3E"/>
    <w:rsid w:val="00985068"/>
    <w:rsid w:val="00995A3E"/>
    <w:rsid w:val="009A3A9B"/>
    <w:rsid w:val="009A6883"/>
    <w:rsid w:val="009A7DC6"/>
    <w:rsid w:val="009B1210"/>
    <w:rsid w:val="009B2ADE"/>
    <w:rsid w:val="009B2FAB"/>
    <w:rsid w:val="009B5C94"/>
    <w:rsid w:val="009C6973"/>
    <w:rsid w:val="009D1A47"/>
    <w:rsid w:val="009D49BD"/>
    <w:rsid w:val="009D5EA4"/>
    <w:rsid w:val="00A04127"/>
    <w:rsid w:val="00A13C63"/>
    <w:rsid w:val="00A14216"/>
    <w:rsid w:val="00A27225"/>
    <w:rsid w:val="00A3026E"/>
    <w:rsid w:val="00A404F4"/>
    <w:rsid w:val="00A4398C"/>
    <w:rsid w:val="00A5379D"/>
    <w:rsid w:val="00A608B2"/>
    <w:rsid w:val="00A615D6"/>
    <w:rsid w:val="00A651BA"/>
    <w:rsid w:val="00A72CAE"/>
    <w:rsid w:val="00A76CCA"/>
    <w:rsid w:val="00A80A3A"/>
    <w:rsid w:val="00A81BA6"/>
    <w:rsid w:val="00A849F6"/>
    <w:rsid w:val="00A85772"/>
    <w:rsid w:val="00A87A0F"/>
    <w:rsid w:val="00A9123B"/>
    <w:rsid w:val="00A912D2"/>
    <w:rsid w:val="00A96496"/>
    <w:rsid w:val="00A97295"/>
    <w:rsid w:val="00AA07A4"/>
    <w:rsid w:val="00AA1565"/>
    <w:rsid w:val="00AB2195"/>
    <w:rsid w:val="00AC3836"/>
    <w:rsid w:val="00AC5B55"/>
    <w:rsid w:val="00AC7FE6"/>
    <w:rsid w:val="00AD0F8C"/>
    <w:rsid w:val="00AD5BD9"/>
    <w:rsid w:val="00AE1F58"/>
    <w:rsid w:val="00AF1AF4"/>
    <w:rsid w:val="00AF5580"/>
    <w:rsid w:val="00AF6A7C"/>
    <w:rsid w:val="00B03367"/>
    <w:rsid w:val="00B03F09"/>
    <w:rsid w:val="00B045A5"/>
    <w:rsid w:val="00B101E7"/>
    <w:rsid w:val="00B15145"/>
    <w:rsid w:val="00B168CF"/>
    <w:rsid w:val="00B176AF"/>
    <w:rsid w:val="00B23181"/>
    <w:rsid w:val="00B24155"/>
    <w:rsid w:val="00B33A8F"/>
    <w:rsid w:val="00B345C0"/>
    <w:rsid w:val="00B35CE5"/>
    <w:rsid w:val="00B36AA9"/>
    <w:rsid w:val="00B37062"/>
    <w:rsid w:val="00B40FBD"/>
    <w:rsid w:val="00B4286F"/>
    <w:rsid w:val="00B5638C"/>
    <w:rsid w:val="00B5711A"/>
    <w:rsid w:val="00B62C29"/>
    <w:rsid w:val="00B65119"/>
    <w:rsid w:val="00B6538B"/>
    <w:rsid w:val="00B71553"/>
    <w:rsid w:val="00B7244B"/>
    <w:rsid w:val="00B73978"/>
    <w:rsid w:val="00B75F4E"/>
    <w:rsid w:val="00B76AD4"/>
    <w:rsid w:val="00B80C16"/>
    <w:rsid w:val="00B84E77"/>
    <w:rsid w:val="00B85413"/>
    <w:rsid w:val="00B86304"/>
    <w:rsid w:val="00B86608"/>
    <w:rsid w:val="00BA4638"/>
    <w:rsid w:val="00BA7D2C"/>
    <w:rsid w:val="00BA7FDF"/>
    <w:rsid w:val="00BB2804"/>
    <w:rsid w:val="00BC0BBE"/>
    <w:rsid w:val="00BC2785"/>
    <w:rsid w:val="00BD3826"/>
    <w:rsid w:val="00BD4CAF"/>
    <w:rsid w:val="00BE3BDE"/>
    <w:rsid w:val="00BE4373"/>
    <w:rsid w:val="00BF3322"/>
    <w:rsid w:val="00BF6A13"/>
    <w:rsid w:val="00C00F61"/>
    <w:rsid w:val="00C02A22"/>
    <w:rsid w:val="00C03193"/>
    <w:rsid w:val="00C0375E"/>
    <w:rsid w:val="00C12B8C"/>
    <w:rsid w:val="00C13D24"/>
    <w:rsid w:val="00C14E7F"/>
    <w:rsid w:val="00C228F3"/>
    <w:rsid w:val="00C23723"/>
    <w:rsid w:val="00C24458"/>
    <w:rsid w:val="00C26F6E"/>
    <w:rsid w:val="00C33E40"/>
    <w:rsid w:val="00C34108"/>
    <w:rsid w:val="00C40F8D"/>
    <w:rsid w:val="00C41B2C"/>
    <w:rsid w:val="00C41F3D"/>
    <w:rsid w:val="00C422AA"/>
    <w:rsid w:val="00C442AE"/>
    <w:rsid w:val="00C44AAD"/>
    <w:rsid w:val="00C45658"/>
    <w:rsid w:val="00C478C7"/>
    <w:rsid w:val="00C53D64"/>
    <w:rsid w:val="00C55896"/>
    <w:rsid w:val="00C57ABB"/>
    <w:rsid w:val="00C644B4"/>
    <w:rsid w:val="00C645D6"/>
    <w:rsid w:val="00C653F7"/>
    <w:rsid w:val="00C66CC1"/>
    <w:rsid w:val="00C713A5"/>
    <w:rsid w:val="00C7296E"/>
    <w:rsid w:val="00C7466B"/>
    <w:rsid w:val="00C85418"/>
    <w:rsid w:val="00C8641F"/>
    <w:rsid w:val="00C86C71"/>
    <w:rsid w:val="00C90DEC"/>
    <w:rsid w:val="00C91569"/>
    <w:rsid w:val="00C95510"/>
    <w:rsid w:val="00CA57C8"/>
    <w:rsid w:val="00CB2A2A"/>
    <w:rsid w:val="00CD2588"/>
    <w:rsid w:val="00CE6D42"/>
    <w:rsid w:val="00CE7AB8"/>
    <w:rsid w:val="00CF6F27"/>
    <w:rsid w:val="00D0205E"/>
    <w:rsid w:val="00D11950"/>
    <w:rsid w:val="00D11EE8"/>
    <w:rsid w:val="00D14E97"/>
    <w:rsid w:val="00D21B5C"/>
    <w:rsid w:val="00D22D38"/>
    <w:rsid w:val="00D25277"/>
    <w:rsid w:val="00D267C5"/>
    <w:rsid w:val="00D34D1A"/>
    <w:rsid w:val="00D35752"/>
    <w:rsid w:val="00D40785"/>
    <w:rsid w:val="00D506E0"/>
    <w:rsid w:val="00D60EA2"/>
    <w:rsid w:val="00D63193"/>
    <w:rsid w:val="00D6499C"/>
    <w:rsid w:val="00D73B2D"/>
    <w:rsid w:val="00D75715"/>
    <w:rsid w:val="00D75EDB"/>
    <w:rsid w:val="00D81C05"/>
    <w:rsid w:val="00D85C54"/>
    <w:rsid w:val="00D86E44"/>
    <w:rsid w:val="00D90450"/>
    <w:rsid w:val="00D94C10"/>
    <w:rsid w:val="00DA06D8"/>
    <w:rsid w:val="00DB241A"/>
    <w:rsid w:val="00DB4E65"/>
    <w:rsid w:val="00DC10ED"/>
    <w:rsid w:val="00DC477B"/>
    <w:rsid w:val="00DD0113"/>
    <w:rsid w:val="00DD26FE"/>
    <w:rsid w:val="00DD44DC"/>
    <w:rsid w:val="00DD4ECB"/>
    <w:rsid w:val="00DD55C3"/>
    <w:rsid w:val="00DE3500"/>
    <w:rsid w:val="00DE7351"/>
    <w:rsid w:val="00DE73D1"/>
    <w:rsid w:val="00DF63AF"/>
    <w:rsid w:val="00E031F1"/>
    <w:rsid w:val="00E1061C"/>
    <w:rsid w:val="00E17451"/>
    <w:rsid w:val="00E17B19"/>
    <w:rsid w:val="00E32DE5"/>
    <w:rsid w:val="00E35BBE"/>
    <w:rsid w:val="00E36607"/>
    <w:rsid w:val="00E371D9"/>
    <w:rsid w:val="00E40567"/>
    <w:rsid w:val="00E40ED2"/>
    <w:rsid w:val="00E41020"/>
    <w:rsid w:val="00E4237E"/>
    <w:rsid w:val="00E43165"/>
    <w:rsid w:val="00E43D2E"/>
    <w:rsid w:val="00E51691"/>
    <w:rsid w:val="00E53DFB"/>
    <w:rsid w:val="00E55449"/>
    <w:rsid w:val="00E70954"/>
    <w:rsid w:val="00E75AF8"/>
    <w:rsid w:val="00E76B18"/>
    <w:rsid w:val="00E76C61"/>
    <w:rsid w:val="00E76FBD"/>
    <w:rsid w:val="00E829AF"/>
    <w:rsid w:val="00E836BB"/>
    <w:rsid w:val="00EA3858"/>
    <w:rsid w:val="00EA3D9C"/>
    <w:rsid w:val="00EB0365"/>
    <w:rsid w:val="00EB283E"/>
    <w:rsid w:val="00EB299F"/>
    <w:rsid w:val="00EB332D"/>
    <w:rsid w:val="00EB3DBC"/>
    <w:rsid w:val="00EB420F"/>
    <w:rsid w:val="00EB428A"/>
    <w:rsid w:val="00EB7BB6"/>
    <w:rsid w:val="00EC142C"/>
    <w:rsid w:val="00EC22B8"/>
    <w:rsid w:val="00EC37C1"/>
    <w:rsid w:val="00EC4496"/>
    <w:rsid w:val="00EC6423"/>
    <w:rsid w:val="00EC6DC6"/>
    <w:rsid w:val="00ED2109"/>
    <w:rsid w:val="00ED6C4D"/>
    <w:rsid w:val="00EE34FA"/>
    <w:rsid w:val="00EF19BF"/>
    <w:rsid w:val="00EF561F"/>
    <w:rsid w:val="00F004A4"/>
    <w:rsid w:val="00F00B25"/>
    <w:rsid w:val="00F00DB8"/>
    <w:rsid w:val="00F06E6C"/>
    <w:rsid w:val="00F1070D"/>
    <w:rsid w:val="00F1172D"/>
    <w:rsid w:val="00F155D5"/>
    <w:rsid w:val="00F22C43"/>
    <w:rsid w:val="00F23D5F"/>
    <w:rsid w:val="00F2572D"/>
    <w:rsid w:val="00F27846"/>
    <w:rsid w:val="00F30E21"/>
    <w:rsid w:val="00F34608"/>
    <w:rsid w:val="00F37700"/>
    <w:rsid w:val="00F56EF7"/>
    <w:rsid w:val="00F57DC8"/>
    <w:rsid w:val="00F61BDB"/>
    <w:rsid w:val="00F64E79"/>
    <w:rsid w:val="00F678E6"/>
    <w:rsid w:val="00F87399"/>
    <w:rsid w:val="00F93690"/>
    <w:rsid w:val="00F97DA1"/>
    <w:rsid w:val="00FA09D9"/>
    <w:rsid w:val="00FA2537"/>
    <w:rsid w:val="00FA50E1"/>
    <w:rsid w:val="00FA7701"/>
    <w:rsid w:val="00FB00F5"/>
    <w:rsid w:val="00FB09FD"/>
    <w:rsid w:val="00FB2690"/>
    <w:rsid w:val="00FB5327"/>
    <w:rsid w:val="00FD0142"/>
    <w:rsid w:val="00FE1737"/>
    <w:rsid w:val="00FE2EC2"/>
    <w:rsid w:val="00FE4314"/>
    <w:rsid w:val="00FE7301"/>
    <w:rsid w:val="00FF0111"/>
    <w:rsid w:val="00FF0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8889E"/>
  <w15:docId w15:val="{0DA0C182-2D5C-4829-8E2D-5665DB37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6C3D90"/>
    <w:pPr>
      <w:keepNext/>
      <w:keepLines/>
      <w:spacing w:after="0" w:line="259" w:lineRule="auto"/>
      <w:ind w:right="2623"/>
      <w:outlineLvl w:val="0"/>
    </w:pPr>
    <w:rPr>
      <w:rFonts w:ascii="Arial" w:eastAsia="Arial" w:hAnsi="Arial" w:cs="Arial"/>
      <w:b/>
      <w:color w:val="000000"/>
      <w:sz w:val="32"/>
      <w:lang w:eastAsia="en-GB"/>
    </w:rPr>
  </w:style>
  <w:style w:type="paragraph" w:styleId="Heading2">
    <w:name w:val="heading 2"/>
    <w:basedOn w:val="Normal"/>
    <w:next w:val="Normal"/>
    <w:link w:val="Heading2Char"/>
    <w:uiPriority w:val="9"/>
    <w:semiHidden/>
    <w:unhideWhenUsed/>
    <w:qFormat/>
    <w:rsid w:val="006C3D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92E"/>
    <w:pPr>
      <w:ind w:left="720"/>
      <w:contextualSpacing/>
    </w:pPr>
  </w:style>
  <w:style w:type="table" w:styleId="TableGrid">
    <w:name w:val="Table Grid"/>
    <w:basedOn w:val="TableNormal"/>
    <w:uiPriority w:val="39"/>
    <w:rsid w:val="00701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1553"/>
    <w:rPr>
      <w:color w:val="0000FF" w:themeColor="hyperlink"/>
      <w:u w:val="single"/>
    </w:rPr>
  </w:style>
  <w:style w:type="character" w:customStyle="1" w:styleId="UnresolvedMention1">
    <w:name w:val="Unresolved Mention1"/>
    <w:basedOn w:val="DefaultParagraphFont"/>
    <w:uiPriority w:val="99"/>
    <w:semiHidden/>
    <w:unhideWhenUsed/>
    <w:rsid w:val="00B71553"/>
    <w:rPr>
      <w:color w:val="605E5C"/>
      <w:shd w:val="clear" w:color="auto" w:fill="E1DFDD"/>
    </w:rPr>
  </w:style>
  <w:style w:type="paragraph" w:styleId="Header">
    <w:name w:val="header"/>
    <w:basedOn w:val="Normal"/>
    <w:link w:val="HeaderChar"/>
    <w:uiPriority w:val="99"/>
    <w:unhideWhenUsed/>
    <w:rsid w:val="00B85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413"/>
  </w:style>
  <w:style w:type="paragraph" w:styleId="Footer">
    <w:name w:val="footer"/>
    <w:basedOn w:val="Normal"/>
    <w:link w:val="FooterChar"/>
    <w:uiPriority w:val="99"/>
    <w:unhideWhenUsed/>
    <w:rsid w:val="00B85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413"/>
  </w:style>
  <w:style w:type="character" w:styleId="FollowedHyperlink">
    <w:name w:val="FollowedHyperlink"/>
    <w:basedOn w:val="DefaultParagraphFont"/>
    <w:uiPriority w:val="99"/>
    <w:semiHidden/>
    <w:unhideWhenUsed/>
    <w:rsid w:val="00EC4496"/>
    <w:rPr>
      <w:color w:val="800080" w:themeColor="followedHyperlink"/>
      <w:u w:val="single"/>
    </w:rPr>
  </w:style>
  <w:style w:type="paragraph" w:customStyle="1" w:styleId="TableParagraph">
    <w:name w:val="Table Paragraph"/>
    <w:basedOn w:val="Normal"/>
    <w:uiPriority w:val="1"/>
    <w:qFormat/>
    <w:rsid w:val="00053A68"/>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E40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567"/>
    <w:rPr>
      <w:rFonts w:ascii="Tahoma" w:hAnsi="Tahoma" w:cs="Tahoma"/>
      <w:sz w:val="16"/>
      <w:szCs w:val="16"/>
    </w:rPr>
  </w:style>
  <w:style w:type="character" w:customStyle="1" w:styleId="Heading1Char">
    <w:name w:val="Heading 1 Char"/>
    <w:basedOn w:val="DefaultParagraphFont"/>
    <w:link w:val="Heading1"/>
    <w:uiPriority w:val="9"/>
    <w:rsid w:val="006C3D90"/>
    <w:rPr>
      <w:rFonts w:ascii="Arial" w:eastAsia="Arial" w:hAnsi="Arial" w:cs="Arial"/>
      <w:b/>
      <w:color w:val="000000"/>
      <w:sz w:val="32"/>
      <w:lang w:eastAsia="en-GB"/>
    </w:rPr>
  </w:style>
  <w:style w:type="character" w:customStyle="1" w:styleId="Heading2Char">
    <w:name w:val="Heading 2 Char"/>
    <w:basedOn w:val="DefaultParagraphFont"/>
    <w:link w:val="Heading2"/>
    <w:uiPriority w:val="9"/>
    <w:semiHidden/>
    <w:rsid w:val="006C3D90"/>
    <w:rPr>
      <w:rFonts w:asciiTheme="majorHAnsi" w:eastAsiaTheme="majorEastAsia" w:hAnsiTheme="majorHAnsi" w:cstheme="majorBidi"/>
      <w:color w:val="365F91" w:themeColor="accent1" w:themeShade="BF"/>
      <w:sz w:val="26"/>
      <w:szCs w:val="26"/>
    </w:rPr>
  </w:style>
  <w:style w:type="table" w:customStyle="1" w:styleId="TableGrid0">
    <w:name w:val="TableGrid"/>
    <w:rsid w:val="006C3D90"/>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FB09FD"/>
    <w:rPr>
      <w:color w:val="605E5C"/>
      <w:shd w:val="clear" w:color="auto" w:fill="E1DFDD"/>
    </w:rPr>
  </w:style>
  <w:style w:type="character" w:styleId="CommentReference">
    <w:name w:val="annotation reference"/>
    <w:basedOn w:val="DefaultParagraphFont"/>
    <w:uiPriority w:val="99"/>
    <w:semiHidden/>
    <w:unhideWhenUsed/>
    <w:rsid w:val="005E2A75"/>
    <w:rPr>
      <w:sz w:val="16"/>
      <w:szCs w:val="16"/>
    </w:rPr>
  </w:style>
  <w:style w:type="paragraph" w:styleId="CommentText">
    <w:name w:val="annotation text"/>
    <w:basedOn w:val="Normal"/>
    <w:link w:val="CommentTextChar"/>
    <w:uiPriority w:val="99"/>
    <w:semiHidden/>
    <w:unhideWhenUsed/>
    <w:rsid w:val="005E2A75"/>
    <w:pPr>
      <w:spacing w:line="240" w:lineRule="auto"/>
    </w:pPr>
    <w:rPr>
      <w:sz w:val="20"/>
      <w:szCs w:val="20"/>
    </w:rPr>
  </w:style>
  <w:style w:type="character" w:customStyle="1" w:styleId="CommentTextChar">
    <w:name w:val="Comment Text Char"/>
    <w:basedOn w:val="DefaultParagraphFont"/>
    <w:link w:val="CommentText"/>
    <w:uiPriority w:val="99"/>
    <w:semiHidden/>
    <w:rsid w:val="005E2A75"/>
    <w:rPr>
      <w:sz w:val="20"/>
      <w:szCs w:val="20"/>
    </w:rPr>
  </w:style>
  <w:style w:type="paragraph" w:styleId="CommentSubject">
    <w:name w:val="annotation subject"/>
    <w:basedOn w:val="CommentText"/>
    <w:next w:val="CommentText"/>
    <w:link w:val="CommentSubjectChar"/>
    <w:uiPriority w:val="99"/>
    <w:semiHidden/>
    <w:unhideWhenUsed/>
    <w:rsid w:val="005E2A75"/>
    <w:rPr>
      <w:b/>
      <w:bCs/>
    </w:rPr>
  </w:style>
  <w:style w:type="character" w:customStyle="1" w:styleId="CommentSubjectChar">
    <w:name w:val="Comment Subject Char"/>
    <w:basedOn w:val="CommentTextChar"/>
    <w:link w:val="CommentSubject"/>
    <w:uiPriority w:val="99"/>
    <w:semiHidden/>
    <w:rsid w:val="005E2A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67266">
      <w:bodyDiv w:val="1"/>
      <w:marLeft w:val="0"/>
      <w:marRight w:val="0"/>
      <w:marTop w:val="0"/>
      <w:marBottom w:val="0"/>
      <w:divBdr>
        <w:top w:val="none" w:sz="0" w:space="0" w:color="auto"/>
        <w:left w:val="none" w:sz="0" w:space="0" w:color="auto"/>
        <w:bottom w:val="none" w:sz="0" w:space="0" w:color="auto"/>
        <w:right w:val="none" w:sz="0" w:space="0" w:color="auto"/>
      </w:divBdr>
    </w:div>
    <w:div w:id="959266723">
      <w:bodyDiv w:val="1"/>
      <w:marLeft w:val="0"/>
      <w:marRight w:val="0"/>
      <w:marTop w:val="0"/>
      <w:marBottom w:val="0"/>
      <w:divBdr>
        <w:top w:val="none" w:sz="0" w:space="0" w:color="auto"/>
        <w:left w:val="none" w:sz="0" w:space="0" w:color="auto"/>
        <w:bottom w:val="none" w:sz="0" w:space="0" w:color="auto"/>
        <w:right w:val="none" w:sz="0" w:space="0" w:color="auto"/>
      </w:divBdr>
    </w:div>
    <w:div w:id="1402554575">
      <w:bodyDiv w:val="1"/>
      <w:marLeft w:val="0"/>
      <w:marRight w:val="0"/>
      <w:marTop w:val="0"/>
      <w:marBottom w:val="0"/>
      <w:divBdr>
        <w:top w:val="none" w:sz="0" w:space="0" w:color="auto"/>
        <w:left w:val="none" w:sz="0" w:space="0" w:color="auto"/>
        <w:bottom w:val="none" w:sz="0" w:space="0" w:color="auto"/>
        <w:right w:val="none" w:sz="0" w:space="0" w:color="auto"/>
      </w:divBdr>
    </w:div>
    <w:div w:id="1411847923">
      <w:bodyDiv w:val="1"/>
      <w:marLeft w:val="0"/>
      <w:marRight w:val="0"/>
      <w:marTop w:val="0"/>
      <w:marBottom w:val="0"/>
      <w:divBdr>
        <w:top w:val="none" w:sz="0" w:space="0" w:color="auto"/>
        <w:left w:val="none" w:sz="0" w:space="0" w:color="auto"/>
        <w:bottom w:val="none" w:sz="0" w:space="0" w:color="auto"/>
        <w:right w:val="none" w:sz="0" w:space="0" w:color="auto"/>
      </w:divBdr>
    </w:div>
    <w:div w:id="2059696453">
      <w:bodyDiv w:val="1"/>
      <w:marLeft w:val="0"/>
      <w:marRight w:val="0"/>
      <w:marTop w:val="0"/>
      <w:marBottom w:val="0"/>
      <w:divBdr>
        <w:top w:val="none" w:sz="0" w:space="0" w:color="auto"/>
        <w:left w:val="none" w:sz="0" w:space="0" w:color="auto"/>
        <w:bottom w:val="none" w:sz="0" w:space="0" w:color="auto"/>
        <w:right w:val="none" w:sz="0" w:space="0" w:color="auto"/>
      </w:divBdr>
      <w:divsChild>
        <w:div w:id="834682821">
          <w:marLeft w:val="0"/>
          <w:marRight w:val="0"/>
          <w:marTop w:val="0"/>
          <w:marBottom w:val="0"/>
          <w:divBdr>
            <w:top w:val="none" w:sz="0" w:space="0" w:color="auto"/>
            <w:left w:val="none" w:sz="0" w:space="0" w:color="auto"/>
            <w:bottom w:val="none" w:sz="0" w:space="0" w:color="auto"/>
            <w:right w:val="none" w:sz="0" w:space="0" w:color="auto"/>
          </w:divBdr>
          <w:divsChild>
            <w:div w:id="13799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relie.nollet@cornwallmarine.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relie.nollet@cornwallmarine.n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urelie.nollet@cornwallmarine.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37949-B8E0-4DD9-9F5A-6AC2C7CFB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3495</Words>
  <Characters>19925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Vicky Peters</dc:creator>
  <cp:lastModifiedBy>aurelie nollet</cp:lastModifiedBy>
  <cp:revision>3</cp:revision>
  <dcterms:created xsi:type="dcterms:W3CDTF">2022-02-01T16:38:00Z</dcterms:created>
  <dcterms:modified xsi:type="dcterms:W3CDTF">2022-02-02T16:08:00Z</dcterms:modified>
</cp:coreProperties>
</file>